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0E4C8E4B" w:rsidR="00C2639F" w:rsidRPr="00C838B2"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u w:val="single"/>
                <w:lang w:eastAsia="ar-SA"/>
              </w:rPr>
            </w:pPr>
            <w:r>
              <w:rPr>
                <w:rFonts w:eastAsia="DejaVu Sans" w:cs="Arial"/>
                <w:b/>
                <w:bCs/>
                <w:kern w:val="1"/>
                <w:lang w:eastAsia="ar-SA"/>
              </w:rPr>
              <w:t>LB213/D02 comment resolution --</w:t>
            </w:r>
            <w:r w:rsidR="00C838B2">
              <w:rPr>
                <w:rFonts w:eastAsia="DejaVu Sans" w:cs="Arial"/>
                <w:b/>
                <w:bCs/>
                <w:kern w:val="1"/>
                <w:lang w:eastAsia="ar-SA"/>
              </w:rPr>
              <w:t xml:space="preserve"> </w:t>
            </w:r>
            <w:r w:rsidR="00C838B2" w:rsidRPr="00C838B2">
              <w:rPr>
                <w:rFonts w:eastAsia="DejaVu Sans" w:cs="Arial"/>
                <w:b/>
                <w:bCs/>
                <w:kern w:val="1"/>
                <w:lang w:eastAsia="ar-SA"/>
              </w:rPr>
              <w:t>Note on MessageContent subfields</w:t>
            </w:r>
            <w:r w:rsidR="00C838B2">
              <w:rPr>
                <w:rFonts w:eastAsia="DejaVu Sans" w:cs="Arial"/>
                <w:b/>
                <w:bCs/>
                <w:kern w:val="1"/>
                <w:lang w:eastAsia="ar-SA"/>
              </w:rPr>
              <w:t xml:space="preserve"> -- CIDs 284, 328</w:t>
            </w:r>
            <w:r>
              <w:rPr>
                <w:rFonts w:eastAsia="DejaVu Sans" w:cs="Arial"/>
                <w:b/>
                <w:bCs/>
                <w:kern w:val="1"/>
                <w:lang w:eastAsia="ar-SA"/>
              </w:rPr>
              <w:t xml:space="preserve"> </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77777777" w:rsidR="00C2639F"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May 12</w:t>
            </w:r>
            <w:r w:rsidRPr="007474B6">
              <w:rPr>
                <w:rFonts w:eastAsia="DejaVu Sans" w:cs="Arial"/>
                <w:color w:val="000000" w:themeColor="text1"/>
                <w:kern w:val="1"/>
                <w:lang w:eastAsia="ar-SA"/>
              </w:rPr>
              <w:t>, 202</w:t>
            </w:r>
            <w:r>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77777777"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02</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5D36A708" w14:textId="5B09CC57" w:rsidR="00792E20" w:rsidRPr="00C838B2" w:rsidRDefault="00792E20">
      <w:pPr>
        <w:rPr>
          <w:rFonts w:ascii="Arial" w:hAnsi="Arial"/>
          <w:b/>
          <w:sz w:val="32"/>
          <w:u w:val="single"/>
        </w:rPr>
      </w:pPr>
      <w:r>
        <w:rPr>
          <w:color w:val="000000" w:themeColor="text1"/>
        </w:rPr>
        <w:br w:type="page"/>
      </w:r>
    </w:p>
    <w:p w14:paraId="678324BF" w14:textId="77777777" w:rsidR="00792E20" w:rsidRPr="00AE4141" w:rsidRDefault="00792E20" w:rsidP="00792E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792E20" w14:paraId="2B1CA6B5" w14:textId="77777777" w:rsidTr="004A704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D259B50" w14:textId="77777777" w:rsidR="00792E20" w:rsidRPr="00C74129" w:rsidRDefault="00792E20" w:rsidP="004A704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6C4236F" w14:textId="77777777" w:rsidR="00792E20" w:rsidRPr="00C74129" w:rsidRDefault="00792E20" w:rsidP="004A704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D9004DB" w14:textId="77777777" w:rsidR="00792E20" w:rsidRPr="00C74129" w:rsidRDefault="00792E20" w:rsidP="004A704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1733DB" w14:textId="77777777" w:rsidR="00792E20" w:rsidRPr="00C74129" w:rsidRDefault="00792E20" w:rsidP="004A704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A2D1A6C" w14:textId="77777777" w:rsidR="00792E20" w:rsidRPr="00C74129" w:rsidRDefault="00792E20" w:rsidP="004A704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F5B6E1D" w14:textId="77777777" w:rsidR="00792E20" w:rsidRPr="00C74129" w:rsidRDefault="00792E20" w:rsidP="004A704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19C0FF3" w14:textId="77777777" w:rsidR="00792E20" w:rsidRPr="00C74129" w:rsidRDefault="00792E20" w:rsidP="004A704D">
            <w:pPr>
              <w:rPr>
                <w:rFonts w:ascii="Arial" w:hAnsi="Arial" w:cs="Arial"/>
                <w:sz w:val="20"/>
                <w:szCs w:val="20"/>
              </w:rPr>
            </w:pPr>
            <w:r w:rsidRPr="008F0B00">
              <w:rPr>
                <w:rFonts w:ascii="Arial" w:hAnsi="Arial" w:cs="Arial"/>
                <w:b/>
                <w:bCs/>
                <w:sz w:val="20"/>
                <w:szCs w:val="20"/>
              </w:rPr>
              <w:t>Proposed Change</w:t>
            </w:r>
          </w:p>
        </w:tc>
      </w:tr>
      <w:tr w:rsidR="00EF744C" w14:paraId="224970CF" w14:textId="77777777" w:rsidTr="00EF744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1133504" w14:textId="77777777" w:rsidR="00EF744C" w:rsidRPr="00EF744C" w:rsidRDefault="00EF744C">
            <w:pPr>
              <w:rPr>
                <w:rFonts w:ascii="Arial" w:hAnsi="Arial" w:cs="Arial"/>
                <w:sz w:val="20"/>
                <w:szCs w:val="20"/>
              </w:rPr>
            </w:pPr>
            <w:r w:rsidRPr="00EF744C">
              <w:rPr>
                <w:rFonts w:ascii="Arial" w:hAnsi="Arial" w:cs="Arial"/>
                <w:sz w:val="20"/>
                <w:szCs w:val="20"/>
              </w:rPr>
              <w:t>Rolfe, Benjamin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E580AA" w14:textId="77777777" w:rsidR="00EF744C" w:rsidRDefault="00EF744C">
            <w:pPr>
              <w:rPr>
                <w:rFonts w:ascii="Arial" w:hAnsi="Arial" w:cs="Arial"/>
                <w:sz w:val="20"/>
                <w:szCs w:val="20"/>
              </w:rPr>
            </w:pPr>
            <w:r>
              <w:rPr>
                <w:rFonts w:ascii="Arial" w:hAnsi="Arial" w:cs="Arial"/>
                <w:sz w:val="20"/>
                <w:szCs w:val="20"/>
              </w:rPr>
              <w:t>284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85EC06" w14:textId="77777777" w:rsidR="00EF744C" w:rsidRDefault="00EF744C">
            <w:pPr>
              <w:rPr>
                <w:rFonts w:ascii="Arial" w:hAnsi="Arial" w:cs="Arial"/>
                <w:sz w:val="20"/>
                <w:szCs w:val="20"/>
              </w:rPr>
            </w:pPr>
            <w:r>
              <w:rPr>
                <w:rFonts w:ascii="Arial" w:hAnsi="Arial" w:cs="Arial"/>
                <w:sz w:val="20"/>
                <w:szCs w:val="20"/>
              </w:rPr>
              <w:t>27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BC878E" w14:textId="77777777" w:rsidR="00EF744C" w:rsidRDefault="00EF744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A949A6" w14:textId="77777777" w:rsidR="00EF744C" w:rsidRDefault="00EF744C">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7B30D5" w14:textId="77777777" w:rsidR="00EF744C" w:rsidRDefault="00EF744C">
            <w:pPr>
              <w:rPr>
                <w:rFonts w:ascii="Arial" w:hAnsi="Arial" w:cs="Arial"/>
                <w:sz w:val="20"/>
                <w:szCs w:val="20"/>
              </w:rPr>
            </w:pPr>
            <w:r>
              <w:rPr>
                <w:rFonts w:ascii="Arial" w:hAnsi="Arial" w:cs="Arial"/>
                <w:sz w:val="20"/>
                <w:szCs w:val="20"/>
              </w:rPr>
              <w:t>Notes are informative, and shall not contain reqiurements.  In this case "may" is misused, to state a posibility rather than an optional requirement. Sigh.</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C0D38D0" w14:textId="77777777" w:rsidR="00EF744C" w:rsidRDefault="00EF744C">
            <w:pPr>
              <w:rPr>
                <w:rFonts w:ascii="Arial" w:hAnsi="Arial" w:cs="Arial"/>
                <w:sz w:val="20"/>
                <w:szCs w:val="20"/>
              </w:rPr>
            </w:pPr>
            <w:r>
              <w:rPr>
                <w:rFonts w:ascii="Arial" w:hAnsi="Arial" w:cs="Arial"/>
                <w:sz w:val="20"/>
                <w:szCs w:val="20"/>
              </w:rPr>
              <w:t xml:space="preserve">Change "Note that the CompactMessageContent may contain different subfields that may require different handling" to "Note that the CompactMessageContent might contain different subfields that require different handling </w:t>
            </w:r>
          </w:p>
        </w:tc>
      </w:tr>
      <w:tr w:rsidR="00EF744C" w14:paraId="7CC8E7D6" w14:textId="77777777" w:rsidTr="00EF744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798897" w14:textId="77777777" w:rsidR="00EF744C" w:rsidRDefault="00EF744C">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7A0F6E" w14:textId="77777777" w:rsidR="00EF744C" w:rsidRDefault="00EF744C">
            <w:pPr>
              <w:rPr>
                <w:rFonts w:ascii="Arial" w:hAnsi="Arial" w:cs="Arial"/>
                <w:sz w:val="20"/>
                <w:szCs w:val="20"/>
              </w:rPr>
            </w:pPr>
            <w:r>
              <w:rPr>
                <w:rFonts w:ascii="Arial" w:hAnsi="Arial" w:cs="Arial"/>
                <w:sz w:val="20"/>
                <w:szCs w:val="20"/>
              </w:rPr>
              <w:t>328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AEAB20" w14:textId="77777777" w:rsidR="00EF744C" w:rsidRDefault="00EF744C">
            <w:pPr>
              <w:rPr>
                <w:rFonts w:ascii="Arial" w:hAnsi="Arial" w:cs="Arial"/>
                <w:sz w:val="20"/>
                <w:szCs w:val="20"/>
              </w:rPr>
            </w:pPr>
            <w:r>
              <w:rPr>
                <w:rFonts w:ascii="Arial" w:hAnsi="Arial" w:cs="Arial"/>
                <w:sz w:val="20"/>
                <w:szCs w:val="20"/>
              </w:rPr>
              <w:t>27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E7E55B" w14:textId="77777777" w:rsidR="00EF744C" w:rsidRDefault="00EF744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56C220" w14:textId="77777777" w:rsidR="00EF744C" w:rsidRDefault="00EF744C">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623F4F" w14:textId="77777777" w:rsidR="00EF744C" w:rsidRDefault="00EF744C">
            <w:pPr>
              <w:rPr>
                <w:rFonts w:ascii="Arial" w:hAnsi="Arial" w:cs="Arial"/>
                <w:sz w:val="20"/>
                <w:szCs w:val="20"/>
              </w:rPr>
            </w:pPr>
            <w:r>
              <w:rPr>
                <w:rFonts w:ascii="Arial" w:hAnsi="Arial" w:cs="Arial"/>
                <w:sz w:val="20"/>
                <w:szCs w:val="20"/>
              </w:rPr>
              <w:t xml:space="preserve">This note does not make sense. The CompactMessageContent is a set of octets which by definition has no structure/subfields etc. The text here should say what the MAC needs to do with CompactMessageContent, it is insufficient specification of the MAC functionality to say it may have content that may need processing. "See 10.39.11 for details." is insufficient to cover what is required here since CompactMessageContent parameter and its handling are not mentioned/specified in that clause, either.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12392F0" w14:textId="77777777" w:rsidR="00EF744C" w:rsidRDefault="00EF744C">
            <w:pPr>
              <w:rPr>
                <w:rFonts w:ascii="Arial" w:hAnsi="Arial" w:cs="Arial"/>
                <w:sz w:val="20"/>
                <w:szCs w:val="20"/>
              </w:rPr>
            </w:pPr>
            <w:r>
              <w:rPr>
                <w:rFonts w:ascii="Arial" w:hAnsi="Arial" w:cs="Arial"/>
                <w:sz w:val="20"/>
                <w:szCs w:val="20"/>
              </w:rPr>
              <w:t>Change the language to specify exactly what the MAC is to do with the set of octets supplied in this primitive's CompactMessageContent parameter.  If it simply just sends them then let's say that, otherwise we should be more spefific about what we expect the MAC to with this string of octets.  Perhaps a more structured input and description should be added.  The SMC TLV field (defined later) suggests that the support of particular messages is someting decided/done above the MAC.</w:t>
            </w:r>
          </w:p>
        </w:tc>
      </w:tr>
    </w:tbl>
    <w:p w14:paraId="768BC6DD" w14:textId="77777777" w:rsidR="00792E20" w:rsidRDefault="00792E20" w:rsidP="00792E20">
      <w:pPr>
        <w:jc w:val="both"/>
      </w:pPr>
    </w:p>
    <w:p w14:paraId="598CCBD7" w14:textId="66F550E5" w:rsidR="009B020C" w:rsidRDefault="00792E20" w:rsidP="00792E20">
      <w:pPr>
        <w:jc w:val="both"/>
      </w:pPr>
      <w:r>
        <w:t xml:space="preserve">Discussion: </w:t>
      </w:r>
      <w:r w:rsidR="009B020C">
        <w:t>D02 says:</w:t>
      </w:r>
    </w:p>
    <w:p w14:paraId="08356AE5" w14:textId="09498309" w:rsidR="009B020C" w:rsidRDefault="00C838B2" w:rsidP="00792E20">
      <w:pPr>
        <w:jc w:val="both"/>
      </w:pPr>
      <w:r w:rsidRPr="00C838B2">
        <w:drawing>
          <wp:inline distT="0" distB="0" distL="0" distR="0" wp14:anchorId="6434B25B" wp14:editId="6913E395">
            <wp:extent cx="6858000" cy="1494790"/>
            <wp:effectExtent l="0" t="0" r="0" b="3810"/>
            <wp:docPr id="349945917" name="Picture 1" descr="A close-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5917" name="Picture 1" descr="A close-up of text&#10;&#10;Description automatically generated"/>
                    <pic:cNvPicPr/>
                  </pic:nvPicPr>
                  <pic:blipFill>
                    <a:blip r:embed="rId8"/>
                    <a:stretch>
                      <a:fillRect/>
                    </a:stretch>
                  </pic:blipFill>
                  <pic:spPr>
                    <a:xfrm>
                      <a:off x="0" y="0"/>
                      <a:ext cx="6858000" cy="1494790"/>
                    </a:xfrm>
                    <a:prstGeom prst="rect">
                      <a:avLst/>
                    </a:prstGeom>
                  </pic:spPr>
                </pic:pic>
              </a:graphicData>
            </a:graphic>
          </wp:inline>
        </w:drawing>
      </w:r>
    </w:p>
    <w:p w14:paraId="5498B6FD" w14:textId="69FEDDAB" w:rsidR="009B020C" w:rsidRDefault="005F0D25" w:rsidP="00792E20">
      <w:pPr>
        <w:jc w:val="both"/>
      </w:pPr>
      <w:r>
        <w:t>Regarding CID 328,</w:t>
      </w:r>
      <w:r w:rsidR="009B020C">
        <w:t xml:space="preserve"> for transmission the tranceiver would simply put the CompactMessageContent as a array of octets and no explicit action aside putting the octets into the MessageContent field is required by the lower layers. Same thing is true for receiving, the lower layers would simply forward the MessageContent field. The meaning of the original text is referring to that the MessageContent </w:t>
      </w:r>
      <w:r w:rsidR="002B17E8">
        <w:t xml:space="preserve">might contain subfields, e.g. ReplyTime, which might be filled or used by the lower layers. But that would not state a contradiction. The proposed resolution </w:t>
      </w:r>
      <w:r w:rsidR="0056136E">
        <w:t>therefore could simply be to accept CID 284, which makes the note more informative.</w:t>
      </w:r>
    </w:p>
    <w:p w14:paraId="53159F96" w14:textId="77777777" w:rsidR="00792E20" w:rsidRDefault="00792E20" w:rsidP="00792E20">
      <w:pPr>
        <w:jc w:val="both"/>
      </w:pPr>
    </w:p>
    <w:p w14:paraId="7F981FDF" w14:textId="63EAC9AF" w:rsidR="00792E20" w:rsidRDefault="00792E20" w:rsidP="00792E20">
      <w:pPr>
        <w:jc w:val="both"/>
        <w:rPr>
          <w:color w:val="000000" w:themeColor="text1"/>
        </w:rPr>
      </w:pPr>
      <w:r w:rsidRPr="00185BE1">
        <w:rPr>
          <w:color w:val="000000" w:themeColor="text1"/>
        </w:rPr>
        <w:t>Proposed resolution</w:t>
      </w:r>
      <w:r w:rsidR="0056136E">
        <w:rPr>
          <w:color w:val="000000" w:themeColor="text1"/>
        </w:rPr>
        <w:t>/</w:t>
      </w:r>
      <w:r w:rsidR="0056136E" w:rsidRPr="00185BE1">
        <w:rPr>
          <w:color w:val="000000" w:themeColor="text1"/>
        </w:rPr>
        <w:t>Disposition detail:</w:t>
      </w:r>
    </w:p>
    <w:p w14:paraId="44E27EC2" w14:textId="1DD39723" w:rsidR="0056136E" w:rsidRDefault="0056136E" w:rsidP="00792E20">
      <w:pPr>
        <w:jc w:val="both"/>
        <w:rPr>
          <w:color w:val="000000" w:themeColor="text1"/>
        </w:rPr>
      </w:pPr>
      <w:r>
        <w:rPr>
          <w:color w:val="000000" w:themeColor="text1"/>
        </w:rPr>
        <w:t>CID 284: Accepted.</w:t>
      </w:r>
    </w:p>
    <w:p w14:paraId="6896FAA3" w14:textId="605EEDE2" w:rsidR="0056136E" w:rsidRPr="00185BE1" w:rsidRDefault="0056136E" w:rsidP="00792E20">
      <w:pPr>
        <w:jc w:val="both"/>
        <w:rPr>
          <w:color w:val="000000" w:themeColor="text1"/>
        </w:rPr>
      </w:pPr>
      <w:r>
        <w:rPr>
          <w:color w:val="000000" w:themeColor="text1"/>
        </w:rPr>
        <w:t>CID 328: Revised (see CID 284).</w:t>
      </w:r>
    </w:p>
    <w:p w14:paraId="0A0B9AD0" w14:textId="77777777" w:rsidR="00792E20" w:rsidRPr="00185BE1" w:rsidRDefault="00792E20" w:rsidP="00792E20">
      <w:pPr>
        <w:jc w:val="both"/>
        <w:rPr>
          <w:color w:val="000000" w:themeColor="text1"/>
        </w:rPr>
      </w:pPr>
    </w:p>
    <w:sectPr w:rsidR="00792E20" w:rsidRPr="00185BE1"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DA13" w14:textId="77777777" w:rsidR="00874B5C" w:rsidRDefault="00874B5C">
      <w:r>
        <w:separator/>
      </w:r>
    </w:p>
  </w:endnote>
  <w:endnote w:type="continuationSeparator" w:id="0">
    <w:p w14:paraId="09EC1987" w14:textId="77777777" w:rsidR="00874B5C" w:rsidRDefault="0087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028E" w14:textId="77777777" w:rsidR="00874B5C" w:rsidRDefault="00874B5C">
      <w:r>
        <w:separator/>
      </w:r>
    </w:p>
  </w:footnote>
  <w:footnote w:type="continuationSeparator" w:id="0">
    <w:p w14:paraId="6241422A" w14:textId="77777777" w:rsidR="00874B5C" w:rsidRDefault="0087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884E6D1" w:rsidR="00D70A9D" w:rsidRDefault="00C2639F">
    <w:pPr>
      <w:pStyle w:val="Header"/>
      <w:tabs>
        <w:tab w:val="clear" w:pos="6480"/>
        <w:tab w:val="center" w:pos="4680"/>
        <w:tab w:val="right" w:pos="9360"/>
      </w:tabs>
      <w:rPr>
        <w:lang w:eastAsia="zh-CN"/>
      </w:rPr>
    </w:pPr>
    <w:r>
      <w:rPr>
        <w:lang w:eastAsia="zh-CN"/>
      </w:rPr>
      <w:t>May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w:t>
    </w:r>
    <w:r w:rsidR="00C838B2">
      <w:rPr>
        <w:bCs/>
      </w:rPr>
      <w:t>233</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B5C"/>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8B2"/>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2025-05-12T14:26:00Z</dcterms:created>
  <dcterms:modified xsi:type="dcterms:W3CDTF">2025-05-12T14:26:00Z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