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971668" w:rsidR="00FB0AC0" w:rsidRDefault="00AB3F69" w:rsidP="004D1052">
            <w:pPr>
              <w:pStyle w:val="covertext"/>
            </w:pPr>
            <w:r>
              <w:t>More easy ones</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4EF03F9A" w:rsidR="00FB0AC0" w:rsidRDefault="00AB3F69" w:rsidP="004D1052">
            <w:pPr>
              <w:pStyle w:val="covertext"/>
            </w:pPr>
            <w:r>
              <w:t>15-May-2025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0F3EAD78" w14:textId="77777777" w:rsidR="00FB0AC0" w:rsidRDefault="00412257" w:rsidP="00412257">
            <w:r>
              <w:t xml:space="preserve">Comments:  </w:t>
            </w:r>
            <w:r w:rsidR="0042651D">
              <w:t>255, 290</w:t>
            </w:r>
          </w:p>
          <w:p w14:paraId="7E2D93EF" w14:textId="63DEA3AA" w:rsidR="0042651D" w:rsidRDefault="0042651D" w:rsidP="00412257"/>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5D089928" w:rsidR="00FB0AC0" w:rsidRDefault="00B622C2" w:rsidP="004D1052">
            <w:pPr>
              <w:pStyle w:val="covertext"/>
            </w:pPr>
            <w:r>
              <w:t>Some more almost easy ones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5F49C529" w:rsidR="00FB0AC0" w:rsidRDefault="00287220" w:rsidP="004D1052">
            <w:pPr>
              <w:pStyle w:val="covertext"/>
            </w:pPr>
            <w:r>
              <w:t>Resolve comments</w:t>
            </w:r>
            <w:r w:rsidR="007C03C6">
              <w:t xml:space="preserve"> </w:t>
            </w:r>
            <w:r w:rsidR="007C03C6" w:rsidRPr="007C03C6">
              <w:t>15, 147, 150, 329</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1AB94043" w:rsidR="004B6A22" w:rsidRDefault="00B622C2" w:rsidP="00BC319E">
      <w:pPr>
        <w:pStyle w:val="Title"/>
      </w:pPr>
      <w:r>
        <w:lastRenderedPageBreak/>
        <w:t>Recommended Resolutions</w:t>
      </w:r>
    </w:p>
    <w:p w14:paraId="2557DCD3" w14:textId="20412DE2" w:rsidR="00693090" w:rsidRDefault="00087A83" w:rsidP="00AB3F69">
      <w:pPr>
        <w:pStyle w:val="Heading1"/>
      </w:pPr>
      <w:r>
        <w:t>Proposed resolution Accepted</w:t>
      </w:r>
      <w:r w:rsidR="00B622C2">
        <w:t xml:space="preserve"> </w:t>
      </w:r>
    </w:p>
    <w:p w14:paraId="2CD5B699" w14:textId="77777777" w:rsidR="00AB3F69" w:rsidRDefault="00AB3F69" w:rsidP="00AB3F69">
      <w:r>
        <w:t>CID 255</w:t>
      </w:r>
    </w:p>
    <w:tbl>
      <w:tblPr>
        <w:tblStyle w:val="TableGrid"/>
        <w:tblW w:w="9648" w:type="dxa"/>
        <w:tblLook w:val="04A0" w:firstRow="1" w:lastRow="0" w:firstColumn="1" w:lastColumn="0" w:noHBand="0" w:noVBand="1"/>
      </w:tblPr>
      <w:tblGrid>
        <w:gridCol w:w="551"/>
        <w:gridCol w:w="803"/>
        <w:gridCol w:w="828"/>
        <w:gridCol w:w="538"/>
        <w:gridCol w:w="4609"/>
        <w:gridCol w:w="2319"/>
      </w:tblGrid>
      <w:tr w:rsidR="00AB3F69" w14:paraId="1AC1F04F" w14:textId="77777777" w:rsidTr="00EF51C2">
        <w:tc>
          <w:tcPr>
            <w:tcW w:w="551" w:type="dxa"/>
          </w:tcPr>
          <w:p w14:paraId="1DCAC68E" w14:textId="77777777" w:rsidR="00AB3F69" w:rsidRDefault="00AB3F69" w:rsidP="00EF51C2">
            <w:r>
              <w:t>255</w:t>
            </w:r>
          </w:p>
        </w:tc>
        <w:tc>
          <w:tcPr>
            <w:tcW w:w="810" w:type="dxa"/>
          </w:tcPr>
          <w:p w14:paraId="072FE731" w14:textId="77777777" w:rsidR="00AB3F69" w:rsidRDefault="00AB3F69" w:rsidP="00EF51C2">
            <w:r>
              <w:rPr>
                <w:rFonts w:ascii="Arial" w:hAnsi="Arial" w:cs="Arial"/>
                <w:sz w:val="20"/>
                <w:szCs w:val="20"/>
              </w:rPr>
              <w:t>16</w:t>
            </w:r>
          </w:p>
        </w:tc>
        <w:tc>
          <w:tcPr>
            <w:tcW w:w="728" w:type="dxa"/>
          </w:tcPr>
          <w:p w14:paraId="53C4FFB7" w14:textId="77777777" w:rsidR="00AB3F69" w:rsidRDefault="00AB3F69" w:rsidP="00EF51C2">
            <w:r>
              <w:rPr>
                <w:rFonts w:ascii="Arial" w:hAnsi="Arial" w:cs="Arial"/>
                <w:color w:val="000000"/>
                <w:sz w:val="20"/>
                <w:szCs w:val="20"/>
              </w:rPr>
              <w:t>6.6.3.4</w:t>
            </w:r>
          </w:p>
        </w:tc>
        <w:tc>
          <w:tcPr>
            <w:tcW w:w="540" w:type="dxa"/>
          </w:tcPr>
          <w:p w14:paraId="4793032B" w14:textId="77777777" w:rsidR="00AB3F69" w:rsidRDefault="00AB3F69" w:rsidP="00EF51C2">
            <w:r>
              <w:rPr>
                <w:rFonts w:ascii="Arial" w:hAnsi="Arial" w:cs="Arial"/>
                <w:color w:val="000000"/>
                <w:sz w:val="20"/>
                <w:szCs w:val="20"/>
              </w:rPr>
              <w:t>18</w:t>
            </w:r>
          </w:p>
        </w:tc>
        <w:tc>
          <w:tcPr>
            <w:tcW w:w="4679" w:type="dxa"/>
          </w:tcPr>
          <w:p w14:paraId="6DED73D7" w14:textId="77777777" w:rsidR="00AB3F69" w:rsidRDefault="00AB3F69" w:rsidP="00EF51C2">
            <w:r>
              <w:rPr>
                <w:rFonts w:ascii="Arial" w:hAnsi="Arial" w:cs="Arial"/>
                <w:color w:val="000000"/>
                <w:sz w:val="20"/>
                <w:szCs w:val="20"/>
              </w:rPr>
              <w:t>Too long sentence.</w:t>
            </w:r>
          </w:p>
        </w:tc>
        <w:tc>
          <w:tcPr>
            <w:tcW w:w="2340" w:type="dxa"/>
          </w:tcPr>
          <w:p w14:paraId="4981FC89" w14:textId="77777777" w:rsidR="00AB3F69" w:rsidRDefault="00AB3F69" w:rsidP="00EF51C2">
            <w:r>
              <w:rPr>
                <w:rFonts w:ascii="Arial" w:hAnsi="Arial" w:cs="Arial"/>
                <w:color w:val="000000"/>
                <w:sz w:val="20"/>
                <w:szCs w:val="20"/>
              </w:rPr>
              <w:t>Separate with period before "otherwise".</w:t>
            </w:r>
          </w:p>
        </w:tc>
      </w:tr>
    </w:tbl>
    <w:p w14:paraId="1D2CC6B1" w14:textId="77777777" w:rsidR="00AB3F69" w:rsidRDefault="00AB3F69" w:rsidP="00AB3F69"/>
    <w:p w14:paraId="59CF2C6C" w14:textId="77777777" w:rsidR="00AB3F69" w:rsidRDefault="00AB3F69" w:rsidP="00AB3F69">
      <w:r>
        <w:t>Proposed resolution: Accepted</w:t>
      </w:r>
    </w:p>
    <w:p w14:paraId="3E029317" w14:textId="748E4AA9" w:rsidR="002F15C0" w:rsidRDefault="002F15C0" w:rsidP="00AB3F69">
      <w:r>
        <w:t>Reference: affected sentence:</w:t>
      </w:r>
    </w:p>
    <w:p w14:paraId="7358B2F1" w14:textId="79036CD4" w:rsidR="00AB3F69" w:rsidRDefault="002F15C0" w:rsidP="002F15C0">
      <w:r>
        <w:t xml:space="preserve">For the high-rate pulse repetition 19 frequency UWB PHY based enhanced modulations device (HRP-EMDEV) sending Imm-Ack, the AIFS shall 20 be equal to the value of the </w:t>
      </w:r>
      <w:proofErr w:type="spellStart"/>
      <w:r>
        <w:t>macEmdevImmAckAifsPeriod</w:t>
      </w:r>
      <w:proofErr w:type="spellEnd"/>
      <w:r>
        <w:t xml:space="preserve"> attribute in </w:t>
      </w:r>
      <w:r w:rsidRPr="002F15C0">
        <w:rPr>
          <w:highlight w:val="yellow"/>
        </w:rPr>
        <w:t>Table 8-36</w:t>
      </w:r>
      <w:r w:rsidRPr="002F15C0">
        <w:rPr>
          <w:strike/>
          <w:color w:val="FF0000"/>
          <w:highlight w:val="yellow"/>
        </w:rPr>
        <w:t>,</w:t>
      </w:r>
      <w:r w:rsidRPr="002F15C0">
        <w:rPr>
          <w:color w:val="FF0000"/>
          <w:highlight w:val="yellow"/>
          <w:u w:val="single"/>
        </w:rPr>
        <w:t>.</w:t>
      </w:r>
      <w:r w:rsidRPr="002F15C0">
        <w:rPr>
          <w:highlight w:val="yellow"/>
        </w:rPr>
        <w:t xml:space="preserve"> </w:t>
      </w:r>
      <w:r>
        <w:rPr>
          <w:color w:val="FF0000"/>
          <w:highlight w:val="yellow"/>
        </w:rPr>
        <w:t>O</w:t>
      </w:r>
      <w:r w:rsidRPr="002F15C0">
        <w:rPr>
          <w:color w:val="FF0000"/>
          <w:highlight w:val="yellow"/>
        </w:rPr>
        <w:t>therwise</w:t>
      </w:r>
      <w:r>
        <w:t xml:space="preserve">, when generating 21 an Imm-Ack using the HRP UWB PHY, the value of AIFS is equal to </w:t>
      </w:r>
      <w:proofErr w:type="spellStart"/>
      <w:r>
        <w:t>macSifsPeriod</w:t>
      </w:r>
      <w:proofErr w:type="spellEnd"/>
      <w:r>
        <w:t>.</w:t>
      </w:r>
    </w:p>
    <w:p w14:paraId="1F75CAC5" w14:textId="77777777" w:rsidR="002F15C0" w:rsidRDefault="002F15C0" w:rsidP="002F15C0"/>
    <w:p w14:paraId="03D44B86" w14:textId="77777777" w:rsidR="002F15C0" w:rsidRDefault="002F15C0" w:rsidP="002F15C0">
      <w:r>
        <w:t>CID 290</w:t>
      </w:r>
    </w:p>
    <w:tbl>
      <w:tblPr>
        <w:tblStyle w:val="TableGrid"/>
        <w:tblW w:w="9648" w:type="dxa"/>
        <w:tblLook w:val="04A0" w:firstRow="1" w:lastRow="0" w:firstColumn="1" w:lastColumn="0" w:noHBand="0" w:noVBand="1"/>
      </w:tblPr>
      <w:tblGrid>
        <w:gridCol w:w="552"/>
        <w:gridCol w:w="786"/>
        <w:gridCol w:w="1051"/>
        <w:gridCol w:w="533"/>
        <w:gridCol w:w="4453"/>
        <w:gridCol w:w="2273"/>
      </w:tblGrid>
      <w:tr w:rsidR="002F15C0" w14:paraId="66117C3F" w14:textId="77777777" w:rsidTr="00EF51C2">
        <w:tc>
          <w:tcPr>
            <w:tcW w:w="551" w:type="dxa"/>
          </w:tcPr>
          <w:p w14:paraId="02620EBA" w14:textId="77777777" w:rsidR="002F15C0" w:rsidRDefault="002F15C0" w:rsidP="00EF51C2">
            <w:r>
              <w:t>290</w:t>
            </w:r>
          </w:p>
        </w:tc>
        <w:tc>
          <w:tcPr>
            <w:tcW w:w="810" w:type="dxa"/>
          </w:tcPr>
          <w:p w14:paraId="06DBAE25" w14:textId="77777777" w:rsidR="002F15C0" w:rsidRDefault="002F15C0" w:rsidP="00EF51C2">
            <w:r>
              <w:rPr>
                <w:rFonts w:ascii="Arial" w:hAnsi="Arial" w:cs="Arial"/>
                <w:sz w:val="20"/>
                <w:szCs w:val="20"/>
              </w:rPr>
              <w:t>83</w:t>
            </w:r>
          </w:p>
        </w:tc>
        <w:tc>
          <w:tcPr>
            <w:tcW w:w="728" w:type="dxa"/>
          </w:tcPr>
          <w:p w14:paraId="34B47A3E" w14:textId="77777777" w:rsidR="002F15C0" w:rsidRDefault="002F15C0" w:rsidP="00EF51C2">
            <w:r>
              <w:rPr>
                <w:rFonts w:ascii="Arial" w:hAnsi="Arial" w:cs="Arial"/>
                <w:sz w:val="20"/>
                <w:szCs w:val="20"/>
              </w:rPr>
              <w:t>10.39.8.3</w:t>
            </w:r>
          </w:p>
        </w:tc>
        <w:tc>
          <w:tcPr>
            <w:tcW w:w="540" w:type="dxa"/>
          </w:tcPr>
          <w:p w14:paraId="0AC25ADC" w14:textId="77777777" w:rsidR="002F15C0" w:rsidRDefault="002F15C0" w:rsidP="00EF51C2">
            <w:r>
              <w:rPr>
                <w:rFonts w:ascii="Arial" w:hAnsi="Arial" w:cs="Arial"/>
                <w:sz w:val="20"/>
                <w:szCs w:val="20"/>
              </w:rPr>
              <w:t>14</w:t>
            </w:r>
          </w:p>
        </w:tc>
        <w:tc>
          <w:tcPr>
            <w:tcW w:w="4679" w:type="dxa"/>
          </w:tcPr>
          <w:p w14:paraId="5D2452F2" w14:textId="77777777" w:rsidR="002F15C0" w:rsidRDefault="002F15C0" w:rsidP="00EF51C2">
            <w:r>
              <w:rPr>
                <w:rFonts w:ascii="Arial" w:hAnsi="Arial" w:cs="Arial"/>
                <w:sz w:val="20"/>
                <w:szCs w:val="20"/>
              </w:rPr>
              <w:t xml:space="preserve"> The behavior defined in this clause already exists in the standard, though it might not be clear to the reader this is so. Clarify that the methods defined in the standard as Random access methods (6.3.2) can be used to achieve the described behavior. Provide an example using SSBD that meets the timing constraints stated.</w:t>
            </w:r>
          </w:p>
        </w:tc>
        <w:tc>
          <w:tcPr>
            <w:tcW w:w="2340" w:type="dxa"/>
          </w:tcPr>
          <w:p w14:paraId="558EE5C4" w14:textId="77777777" w:rsidR="002F15C0" w:rsidRDefault="002F15C0" w:rsidP="00EF51C2">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p>
        </w:tc>
      </w:tr>
    </w:tbl>
    <w:p w14:paraId="47D87A3E" w14:textId="77777777" w:rsidR="002F15C0" w:rsidRDefault="002F15C0" w:rsidP="002F15C0"/>
    <w:p w14:paraId="56D671F1" w14:textId="77777777" w:rsidR="002F15C0" w:rsidRDefault="002F15C0" w:rsidP="002F15C0">
      <w:r>
        <w:t>Proposed resolution: Accepted</w:t>
      </w:r>
    </w:p>
    <w:p w14:paraId="7BDE0715" w14:textId="26825543" w:rsidR="002F15C0" w:rsidRDefault="002F15C0" w:rsidP="002F15C0">
      <w:r>
        <w:t>Explanation:  The comment does NOT address in any way when LBT is used for channel access. It only notes that the standard already contains mechanisms to achieve the desired</w:t>
      </w:r>
      <w:r>
        <w:t xml:space="preserve"> LBT</w:t>
      </w:r>
      <w:r>
        <w:t xml:space="preserve"> behavior.   This is NOT part of the debate over LBT. </w:t>
      </w:r>
    </w:p>
    <w:p w14:paraId="2058A590" w14:textId="77777777" w:rsidR="002F15C0" w:rsidRPr="00AB3F69" w:rsidRDefault="002F15C0" w:rsidP="002F15C0"/>
    <w:p w14:paraId="339AFDB3" w14:textId="77777777" w:rsidR="002F15C0" w:rsidRPr="002F15C0" w:rsidRDefault="002F15C0" w:rsidP="002F15C0"/>
    <w:sectPr w:rsidR="002F15C0" w:rsidRPr="002F15C0"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EE6B0" w14:textId="77777777" w:rsidR="00976DE1" w:rsidRDefault="00976DE1" w:rsidP="00FB0AC0">
      <w:pPr>
        <w:spacing w:after="0" w:line="240" w:lineRule="auto"/>
      </w:pPr>
      <w:r>
        <w:separator/>
      </w:r>
    </w:p>
  </w:endnote>
  <w:endnote w:type="continuationSeparator" w:id="0">
    <w:p w14:paraId="6D48D1E1" w14:textId="77777777" w:rsidR="00976DE1" w:rsidRDefault="00976DE1"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2FC86" w14:textId="77777777" w:rsidR="00976DE1" w:rsidRDefault="00976DE1" w:rsidP="00FB0AC0">
      <w:pPr>
        <w:spacing w:after="0" w:line="240" w:lineRule="auto"/>
      </w:pPr>
      <w:r>
        <w:separator/>
      </w:r>
    </w:p>
  </w:footnote>
  <w:footnote w:type="continuationSeparator" w:id="0">
    <w:p w14:paraId="07B7A734" w14:textId="77777777" w:rsidR="00976DE1" w:rsidRDefault="00976DE1"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3D9518BD" w:rsidR="004D1052" w:rsidRPr="00FB0AC0" w:rsidRDefault="00AB3F69"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May</w:t>
    </w:r>
    <w:r w:rsidR="00287220">
      <w:rPr>
        <w:rFonts w:ascii="Times New Roman" w:hAnsi="Times New Roman" w:cs="Times New Roman"/>
        <w:b/>
        <w:sz w:val="28"/>
      </w:rPr>
      <w:t xml:space="preserve">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sidR="00287220">
      <w:rPr>
        <w:rFonts w:ascii="Times New Roman" w:hAnsi="Times New Roman" w:cs="Times New Roman"/>
        <w:b/>
        <w:sz w:val="28"/>
      </w:rPr>
      <w:t>25-</w:t>
    </w:r>
    <w:r w:rsidRPr="00AB3F69">
      <w:t xml:space="preserve"> </w:t>
    </w:r>
    <w:r w:rsidRPr="00AB3F69">
      <w:rPr>
        <w:rFonts w:ascii="Times New Roman" w:hAnsi="Times New Roman" w:cs="Times New Roman"/>
        <w:b/>
        <w:sz w:val="28"/>
      </w:rPr>
      <w:t>0269</w:t>
    </w:r>
    <w:r w:rsidR="00287220">
      <w:rPr>
        <w:rFonts w:ascii="Times New Roman" w:hAnsi="Times New Roman" w:cs="Times New Roman"/>
        <w:b/>
        <w:sz w:val="28"/>
      </w:rPr>
      <w:t>-0</w:t>
    </w:r>
    <w:r>
      <w:rPr>
        <w:rFonts w:ascii="Times New Roman" w:hAnsi="Times New Roman" w:cs="Times New Roman"/>
        <w:b/>
        <w:sz w:val="28"/>
      </w:rPr>
      <w:t>0</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72E19"/>
    <w:rsid w:val="00077C5F"/>
    <w:rsid w:val="00087A83"/>
    <w:rsid w:val="000C1650"/>
    <w:rsid w:val="000C7F04"/>
    <w:rsid w:val="000D2B85"/>
    <w:rsid w:val="000F4231"/>
    <w:rsid w:val="000F697B"/>
    <w:rsid w:val="00111347"/>
    <w:rsid w:val="00122906"/>
    <w:rsid w:val="001327CA"/>
    <w:rsid w:val="001345B0"/>
    <w:rsid w:val="001675F5"/>
    <w:rsid w:val="00176AB2"/>
    <w:rsid w:val="00180977"/>
    <w:rsid w:val="001851C0"/>
    <w:rsid w:val="001A07EC"/>
    <w:rsid w:val="001A56DD"/>
    <w:rsid w:val="001B4576"/>
    <w:rsid w:val="001E7F83"/>
    <w:rsid w:val="0020752B"/>
    <w:rsid w:val="00242FB4"/>
    <w:rsid w:val="00271D6A"/>
    <w:rsid w:val="00287220"/>
    <w:rsid w:val="002F15C0"/>
    <w:rsid w:val="002F66E2"/>
    <w:rsid w:val="0031207F"/>
    <w:rsid w:val="00364CE3"/>
    <w:rsid w:val="003864E2"/>
    <w:rsid w:val="003C6F9B"/>
    <w:rsid w:val="0040624B"/>
    <w:rsid w:val="00412257"/>
    <w:rsid w:val="00413B66"/>
    <w:rsid w:val="00414D9C"/>
    <w:rsid w:val="004176C7"/>
    <w:rsid w:val="00421F9E"/>
    <w:rsid w:val="00422F49"/>
    <w:rsid w:val="0042651D"/>
    <w:rsid w:val="0045298C"/>
    <w:rsid w:val="00474F11"/>
    <w:rsid w:val="00492C20"/>
    <w:rsid w:val="004A16D3"/>
    <w:rsid w:val="004A7609"/>
    <w:rsid w:val="004B6A22"/>
    <w:rsid w:val="004D1052"/>
    <w:rsid w:val="005A338F"/>
    <w:rsid w:val="005B0655"/>
    <w:rsid w:val="005B15FA"/>
    <w:rsid w:val="006061BC"/>
    <w:rsid w:val="0062205A"/>
    <w:rsid w:val="00627A43"/>
    <w:rsid w:val="006531CF"/>
    <w:rsid w:val="0066575A"/>
    <w:rsid w:val="006668D5"/>
    <w:rsid w:val="0068460F"/>
    <w:rsid w:val="00693090"/>
    <w:rsid w:val="00693DCB"/>
    <w:rsid w:val="006A2C1B"/>
    <w:rsid w:val="006A6E0A"/>
    <w:rsid w:val="006C7A99"/>
    <w:rsid w:val="006E3A21"/>
    <w:rsid w:val="00705F79"/>
    <w:rsid w:val="00721A1D"/>
    <w:rsid w:val="00774787"/>
    <w:rsid w:val="0077620A"/>
    <w:rsid w:val="007A52F4"/>
    <w:rsid w:val="007B3961"/>
    <w:rsid w:val="007B5DAE"/>
    <w:rsid w:val="007C03C6"/>
    <w:rsid w:val="007C087E"/>
    <w:rsid w:val="007E2076"/>
    <w:rsid w:val="007F4B72"/>
    <w:rsid w:val="00805879"/>
    <w:rsid w:val="00875882"/>
    <w:rsid w:val="00881B76"/>
    <w:rsid w:val="00894E14"/>
    <w:rsid w:val="008A64B6"/>
    <w:rsid w:val="008B3351"/>
    <w:rsid w:val="00941D2C"/>
    <w:rsid w:val="00963B65"/>
    <w:rsid w:val="00976DE1"/>
    <w:rsid w:val="009B2426"/>
    <w:rsid w:val="00A17CAB"/>
    <w:rsid w:val="00A55A4A"/>
    <w:rsid w:val="00A70155"/>
    <w:rsid w:val="00A763A8"/>
    <w:rsid w:val="00A84154"/>
    <w:rsid w:val="00A960BC"/>
    <w:rsid w:val="00AB3F69"/>
    <w:rsid w:val="00AC5616"/>
    <w:rsid w:val="00AD002D"/>
    <w:rsid w:val="00AD5381"/>
    <w:rsid w:val="00B303C0"/>
    <w:rsid w:val="00B622C2"/>
    <w:rsid w:val="00B83A1E"/>
    <w:rsid w:val="00B841D0"/>
    <w:rsid w:val="00B928A4"/>
    <w:rsid w:val="00BC319E"/>
    <w:rsid w:val="00BC689B"/>
    <w:rsid w:val="00C0713D"/>
    <w:rsid w:val="00C240F6"/>
    <w:rsid w:val="00C2543F"/>
    <w:rsid w:val="00C30060"/>
    <w:rsid w:val="00C37C57"/>
    <w:rsid w:val="00C42E6A"/>
    <w:rsid w:val="00C4531F"/>
    <w:rsid w:val="00C64248"/>
    <w:rsid w:val="00C7705E"/>
    <w:rsid w:val="00C86554"/>
    <w:rsid w:val="00CD7437"/>
    <w:rsid w:val="00CE65D1"/>
    <w:rsid w:val="00D07237"/>
    <w:rsid w:val="00D3263F"/>
    <w:rsid w:val="00D850D9"/>
    <w:rsid w:val="00DA51C4"/>
    <w:rsid w:val="00DC2880"/>
    <w:rsid w:val="00DF667D"/>
    <w:rsid w:val="00E44B76"/>
    <w:rsid w:val="00E53D9B"/>
    <w:rsid w:val="00E63366"/>
    <w:rsid w:val="00E64D77"/>
    <w:rsid w:val="00E655F8"/>
    <w:rsid w:val="00E86191"/>
    <w:rsid w:val="00EB4517"/>
    <w:rsid w:val="00EB79F2"/>
    <w:rsid w:val="00ED204A"/>
    <w:rsid w:val="00EE4057"/>
    <w:rsid w:val="00F05DB1"/>
    <w:rsid w:val="00F2183C"/>
    <w:rsid w:val="00F23E37"/>
    <w:rsid w:val="00F5410A"/>
    <w:rsid w:val="00F71FBF"/>
    <w:rsid w:val="00F85E8C"/>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A05BB760-CAB1-434A-BAE3-6A33AF3F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0242">
      <w:bodyDiv w:val="1"/>
      <w:marLeft w:val="0"/>
      <w:marRight w:val="0"/>
      <w:marTop w:val="0"/>
      <w:marBottom w:val="0"/>
      <w:divBdr>
        <w:top w:val="none" w:sz="0" w:space="0" w:color="auto"/>
        <w:left w:val="none" w:sz="0" w:space="0" w:color="auto"/>
        <w:bottom w:val="none" w:sz="0" w:space="0" w:color="auto"/>
        <w:right w:val="none" w:sz="0" w:space="0" w:color="auto"/>
      </w:divBdr>
    </w:div>
    <w:div w:id="347949028">
      <w:bodyDiv w:val="1"/>
      <w:marLeft w:val="0"/>
      <w:marRight w:val="0"/>
      <w:marTop w:val="0"/>
      <w:marBottom w:val="0"/>
      <w:divBdr>
        <w:top w:val="none" w:sz="0" w:space="0" w:color="auto"/>
        <w:left w:val="none" w:sz="0" w:space="0" w:color="auto"/>
        <w:bottom w:val="none" w:sz="0" w:space="0" w:color="auto"/>
        <w:right w:val="none" w:sz="0" w:space="0" w:color="auto"/>
      </w:divBdr>
    </w:div>
    <w:div w:id="830800160">
      <w:bodyDiv w:val="1"/>
      <w:marLeft w:val="0"/>
      <w:marRight w:val="0"/>
      <w:marTop w:val="0"/>
      <w:marBottom w:val="0"/>
      <w:divBdr>
        <w:top w:val="none" w:sz="0" w:space="0" w:color="auto"/>
        <w:left w:val="none" w:sz="0" w:space="0" w:color="auto"/>
        <w:bottom w:val="none" w:sz="0" w:space="0" w:color="auto"/>
        <w:right w:val="none" w:sz="0" w:space="0" w:color="auto"/>
      </w:divBdr>
    </w:div>
    <w:div w:id="1055857607">
      <w:bodyDiv w:val="1"/>
      <w:marLeft w:val="0"/>
      <w:marRight w:val="0"/>
      <w:marTop w:val="0"/>
      <w:marBottom w:val="0"/>
      <w:divBdr>
        <w:top w:val="none" w:sz="0" w:space="0" w:color="auto"/>
        <w:left w:val="none" w:sz="0" w:space="0" w:color="auto"/>
        <w:bottom w:val="none" w:sz="0" w:space="0" w:color="auto"/>
        <w:right w:val="none" w:sz="0" w:space="0" w:color="auto"/>
      </w:divBdr>
    </w:div>
    <w:div w:id="1056855118">
      <w:bodyDiv w:val="1"/>
      <w:marLeft w:val="0"/>
      <w:marRight w:val="0"/>
      <w:marTop w:val="0"/>
      <w:marBottom w:val="0"/>
      <w:divBdr>
        <w:top w:val="none" w:sz="0" w:space="0" w:color="auto"/>
        <w:left w:val="none" w:sz="0" w:space="0" w:color="auto"/>
        <w:bottom w:val="none" w:sz="0" w:space="0" w:color="auto"/>
        <w:right w:val="none" w:sz="0" w:space="0" w:color="auto"/>
      </w:divBdr>
    </w:div>
    <w:div w:id="1109736814">
      <w:bodyDiv w:val="1"/>
      <w:marLeft w:val="0"/>
      <w:marRight w:val="0"/>
      <w:marTop w:val="0"/>
      <w:marBottom w:val="0"/>
      <w:divBdr>
        <w:top w:val="none" w:sz="0" w:space="0" w:color="auto"/>
        <w:left w:val="none" w:sz="0" w:space="0" w:color="auto"/>
        <w:bottom w:val="none" w:sz="0" w:space="0" w:color="auto"/>
        <w:right w:val="none" w:sz="0" w:space="0" w:color="auto"/>
      </w:divBdr>
    </w:div>
    <w:div w:id="1134909954">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76624455">
          <w:marLeft w:val="432"/>
          <w:marRight w:val="0"/>
          <w:marTop w:val="160"/>
          <w:marBottom w:val="0"/>
          <w:divBdr>
            <w:top w:val="none" w:sz="0" w:space="0" w:color="auto"/>
            <w:left w:val="none" w:sz="0" w:space="0" w:color="auto"/>
            <w:bottom w:val="none" w:sz="0" w:space="0" w:color="auto"/>
            <w:right w:val="none" w:sz="0" w:space="0" w:color="auto"/>
          </w:divBdr>
        </w:div>
        <w:div w:id="197743074">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sChild>
    </w:div>
    <w:div w:id="1739017682">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4</cp:revision>
  <dcterms:created xsi:type="dcterms:W3CDTF">2025-05-15T11:29:00Z</dcterms:created>
  <dcterms:modified xsi:type="dcterms:W3CDTF">2025-05-15T11:46:00Z</dcterms:modified>
</cp:coreProperties>
</file>