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35EFE" w14:textId="195B7DD0" w:rsidR="006B0D31" w:rsidRDefault="00BE2150">
      <w:pPr>
        <w:pStyle w:val="T1"/>
        <w:pBdr>
          <w:bottom w:val="single" w:sz="6" w:space="0" w:color="000000"/>
        </w:pBdr>
        <w:spacing w:after="240"/>
      </w:pPr>
      <w:bookmarkStart w:id="0" w:name="_GoBack"/>
      <w:bookmarkEnd w:id="0"/>
      <w:r>
        <w:t>IEEE P802.18</w:t>
      </w:r>
      <w:r>
        <w:br/>
        <w:t>Radio Regulatory Technical Advisory Group (RR-TAG)</w:t>
      </w:r>
    </w:p>
    <w:tbl>
      <w:tblPr>
        <w:tblW w:w="95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74"/>
        <w:gridCol w:w="1890"/>
        <w:gridCol w:w="1351"/>
        <w:gridCol w:w="1260"/>
        <w:gridCol w:w="3101"/>
      </w:tblGrid>
      <w:tr w:rsidR="006B0D31" w14:paraId="248828E1" w14:textId="77777777">
        <w:trPr>
          <w:trHeight w:val="730"/>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vAlign w:val="center"/>
          </w:tcPr>
          <w:p w14:paraId="22D01A28" w14:textId="100AD58E" w:rsidR="006B0D31" w:rsidRDefault="00FE6977" w:rsidP="006259F3">
            <w:pPr>
              <w:pStyle w:val="T2"/>
              <w:widowControl w:val="0"/>
            </w:pPr>
            <w:r w:rsidRPr="00FE6977">
              <w:rPr>
                <w:b w:val="0"/>
                <w:bCs w:val="0"/>
              </w:rPr>
              <w:t>Proposed Response to Qatar CRA’s consultation on short range devices</w:t>
            </w:r>
          </w:p>
        </w:tc>
      </w:tr>
      <w:tr w:rsidR="006B0D31" w14:paraId="6EAD2F56" w14:textId="77777777" w:rsidTr="00462CD9">
        <w:trPr>
          <w:trHeight w:val="306"/>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14:paraId="169509FF" w14:textId="01FB83BE" w:rsidR="006B0D31" w:rsidRDefault="00BE2150" w:rsidP="00064201">
            <w:pPr>
              <w:pStyle w:val="T2"/>
              <w:widowControl w:val="0"/>
              <w:spacing w:after="0"/>
              <w:ind w:left="0"/>
            </w:pPr>
            <w:r>
              <w:rPr>
                <w:b w:val="0"/>
                <w:bCs w:val="0"/>
                <w:sz w:val="20"/>
                <w:szCs w:val="20"/>
              </w:rPr>
              <w:t>Date:  2024-0</w:t>
            </w:r>
            <w:r w:rsidR="00462CD9">
              <w:rPr>
                <w:b w:val="0"/>
                <w:bCs w:val="0"/>
                <w:sz w:val="20"/>
                <w:szCs w:val="20"/>
              </w:rPr>
              <w:t>6</w:t>
            </w:r>
            <w:r>
              <w:rPr>
                <w:b w:val="0"/>
                <w:bCs w:val="0"/>
                <w:sz w:val="20"/>
                <w:szCs w:val="20"/>
              </w:rPr>
              <w:t>-</w:t>
            </w:r>
            <w:r w:rsidR="00015FEF">
              <w:rPr>
                <w:b w:val="0"/>
                <w:bCs w:val="0"/>
                <w:sz w:val="20"/>
                <w:szCs w:val="20"/>
              </w:rPr>
              <w:t>1</w:t>
            </w:r>
            <w:r w:rsidR="00064201">
              <w:rPr>
                <w:b w:val="0"/>
                <w:bCs w:val="0"/>
                <w:sz w:val="20"/>
                <w:szCs w:val="20"/>
              </w:rPr>
              <w:t>3</w:t>
            </w:r>
          </w:p>
        </w:tc>
      </w:tr>
      <w:tr w:rsidR="006B0D31" w14:paraId="1A0D3165" w14:textId="77777777">
        <w:trPr>
          <w:trHeight w:val="232"/>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FDDCD3" w14:textId="77777777" w:rsidR="006B0D31" w:rsidRDefault="00BE2150" w:rsidP="00462CD9">
            <w:pPr>
              <w:pStyle w:val="T2"/>
              <w:widowControl w:val="0"/>
              <w:spacing w:after="0"/>
              <w:ind w:left="0" w:right="0"/>
              <w:jc w:val="left"/>
            </w:pPr>
            <w:r>
              <w:rPr>
                <w:b w:val="0"/>
                <w:bCs w:val="0"/>
                <w:sz w:val="20"/>
                <w:szCs w:val="20"/>
              </w:rPr>
              <w:t>Author(s):</w:t>
            </w:r>
          </w:p>
        </w:tc>
      </w:tr>
      <w:tr w:rsidR="006B0D31" w14:paraId="50F64F36" w14:textId="77777777">
        <w:trPr>
          <w:trHeight w:val="232"/>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2C9FA6" w14:textId="77777777" w:rsidR="006B0D31" w:rsidRDefault="00BE2150" w:rsidP="00462CD9">
            <w:pPr>
              <w:pStyle w:val="T2"/>
              <w:widowControl w:val="0"/>
              <w:spacing w:after="0"/>
              <w:ind w:left="0" w:right="0"/>
              <w:jc w:val="left"/>
            </w:pPr>
            <w:r>
              <w:rPr>
                <w:b w:val="0"/>
                <w:bCs w:val="0"/>
                <w:sz w:val="20"/>
                <w:szCs w:val="20"/>
              </w:rPr>
              <w:t>Name</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F5605F" w14:textId="77777777" w:rsidR="006B0D31" w:rsidRDefault="00BE2150" w:rsidP="00462CD9">
            <w:pPr>
              <w:pStyle w:val="T2"/>
              <w:widowControl w:val="0"/>
              <w:spacing w:after="0"/>
              <w:ind w:left="0" w:right="0"/>
              <w:jc w:val="left"/>
            </w:pPr>
            <w:r>
              <w:rPr>
                <w:b w:val="0"/>
                <w:bCs w:val="0"/>
                <w:sz w:val="20"/>
                <w:szCs w:val="20"/>
              </w:rPr>
              <w:t>Company</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7EF7C6" w14:textId="77777777" w:rsidR="006B0D31" w:rsidRDefault="00BE2150" w:rsidP="00462CD9">
            <w:pPr>
              <w:pStyle w:val="T2"/>
              <w:widowControl w:val="0"/>
              <w:spacing w:after="0"/>
              <w:ind w:left="0" w:right="0"/>
              <w:jc w:val="left"/>
            </w:pPr>
            <w:r>
              <w:rPr>
                <w:b w:val="0"/>
                <w:bCs w:val="0"/>
                <w:sz w:val="20"/>
                <w:szCs w:val="20"/>
              </w:rPr>
              <w:t>Address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F449E9" w14:textId="77777777" w:rsidR="006B0D31" w:rsidRDefault="00BE2150" w:rsidP="00462CD9">
            <w:pPr>
              <w:pStyle w:val="T2"/>
              <w:widowControl w:val="0"/>
              <w:spacing w:after="0"/>
              <w:ind w:left="0" w:right="0"/>
              <w:jc w:val="left"/>
            </w:pPr>
            <w:r>
              <w:rPr>
                <w:b w:val="0"/>
                <w:bCs w:val="0"/>
                <w:sz w:val="20"/>
                <w:szCs w:val="20"/>
              </w:rPr>
              <w:t>Phone</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C44776" w14:textId="77777777" w:rsidR="006B0D31" w:rsidRDefault="00BE2150">
            <w:pPr>
              <w:pStyle w:val="T2"/>
              <w:widowControl w:val="0"/>
              <w:spacing w:after="0"/>
              <w:ind w:left="0" w:right="0"/>
              <w:jc w:val="left"/>
            </w:pPr>
            <w:r>
              <w:rPr>
                <w:b w:val="0"/>
                <w:bCs w:val="0"/>
                <w:sz w:val="20"/>
                <w:szCs w:val="20"/>
              </w:rPr>
              <w:t>email</w:t>
            </w:r>
          </w:p>
        </w:tc>
      </w:tr>
      <w:tr w:rsidR="009D6358" w14:paraId="32CAE592" w14:textId="77777777" w:rsidTr="00462CD9">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355626" w14:textId="0D98AAAA" w:rsidR="009D6358" w:rsidRDefault="009D6358" w:rsidP="009D6358">
            <w:pPr>
              <w:pStyle w:val="T2"/>
              <w:widowControl w:val="0"/>
              <w:spacing w:after="0"/>
              <w:ind w:left="0" w:right="0"/>
              <w:jc w:val="left"/>
              <w:rPr>
                <w:rStyle w:val="None"/>
                <w:b w:val="0"/>
                <w:bCs w:val="0"/>
                <w:sz w:val="20"/>
                <w:szCs w:val="20"/>
              </w:rPr>
            </w:pPr>
            <w:r>
              <w:rPr>
                <w:rStyle w:val="None"/>
                <w:b w:val="0"/>
                <w:bCs w:val="0"/>
                <w:sz w:val="20"/>
                <w:szCs w:val="20"/>
              </w:rPr>
              <w:t>Benjamin Rolfe</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369E6A" w14:textId="34D7EA24" w:rsidR="009D6358" w:rsidRDefault="009D6358" w:rsidP="009D6358">
            <w:pPr>
              <w:pStyle w:val="T2"/>
              <w:widowControl w:val="0"/>
              <w:spacing w:after="0"/>
              <w:ind w:left="0" w:right="0"/>
              <w:jc w:val="left"/>
              <w:rPr>
                <w:rStyle w:val="None"/>
                <w:b w:val="0"/>
                <w:bCs w:val="0"/>
                <w:sz w:val="20"/>
                <w:szCs w:val="20"/>
              </w:rPr>
            </w:pPr>
            <w:r>
              <w:rPr>
                <w:rStyle w:val="None"/>
                <w:b w:val="0"/>
                <w:bCs w:val="0"/>
                <w:sz w:val="20"/>
                <w:szCs w:val="20"/>
              </w:rPr>
              <w:t>BCA</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67FB3C" w14:textId="77777777" w:rsidR="009D6358" w:rsidRDefault="009D6358" w:rsidP="009D6358"/>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1E0582" w14:textId="77777777" w:rsidR="009D6358" w:rsidRDefault="009D6358" w:rsidP="009D6358"/>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C64ED3" w14:textId="5A3E2B43" w:rsidR="009D6358" w:rsidRDefault="001A1F70" w:rsidP="009D6358">
            <w:pPr>
              <w:pStyle w:val="T2"/>
              <w:widowControl w:val="0"/>
              <w:spacing w:after="0"/>
              <w:ind w:left="0" w:right="0"/>
              <w:jc w:val="left"/>
              <w:rPr>
                <w:rStyle w:val="Hyperlink0"/>
                <w:rFonts w:eastAsia="Arial Unicode MS"/>
                <w:b w:val="0"/>
                <w:bCs w:val="0"/>
              </w:rPr>
            </w:pPr>
            <w:hyperlink r:id="rId8" w:history="1">
              <w:r w:rsidR="009D6358" w:rsidRPr="00210BC8">
                <w:rPr>
                  <w:rStyle w:val="Hyperlink"/>
                  <w:rFonts w:cs="Times New Roman"/>
                  <w:b w:val="0"/>
                  <w:bCs w:val="0"/>
                  <w:sz w:val="20"/>
                  <w:szCs w:val="20"/>
                </w:rPr>
                <w:t>Ben.rolfe@ieee.org</w:t>
              </w:r>
            </w:hyperlink>
          </w:p>
        </w:tc>
      </w:tr>
      <w:tr w:rsidR="009D6358" w14:paraId="363D38A8" w14:textId="77777777" w:rsidTr="00462CD9">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39A3F3" w14:textId="1E0E8E6C" w:rsidR="009D6358" w:rsidRDefault="009D6358" w:rsidP="009D6358">
            <w:pPr>
              <w:pStyle w:val="T2"/>
              <w:widowControl w:val="0"/>
              <w:spacing w:after="0"/>
              <w:ind w:left="0" w:right="0"/>
              <w:jc w:val="left"/>
              <w:rPr>
                <w:rStyle w:val="None"/>
                <w:b w:val="0"/>
                <w:bCs w:val="0"/>
                <w:sz w:val="20"/>
                <w:szCs w:val="20"/>
              </w:rPr>
            </w:pPr>
            <w:r>
              <w:rPr>
                <w:rStyle w:val="None"/>
                <w:b w:val="0"/>
                <w:bCs w:val="0"/>
                <w:sz w:val="20"/>
                <w:szCs w:val="20"/>
              </w:rPr>
              <w:t>Dries Neirynck</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5365E8" w14:textId="2F7A79FC" w:rsidR="009D6358" w:rsidRDefault="009D6358" w:rsidP="009D6358">
            <w:pPr>
              <w:pStyle w:val="T2"/>
              <w:widowControl w:val="0"/>
              <w:spacing w:after="0"/>
              <w:ind w:left="0" w:right="0"/>
              <w:jc w:val="left"/>
              <w:rPr>
                <w:rStyle w:val="None"/>
                <w:b w:val="0"/>
                <w:bCs w:val="0"/>
                <w:sz w:val="20"/>
                <w:szCs w:val="20"/>
              </w:rPr>
            </w:pPr>
            <w:r>
              <w:rPr>
                <w:rStyle w:val="None"/>
                <w:b w:val="0"/>
                <w:bCs w:val="0"/>
                <w:sz w:val="20"/>
                <w:szCs w:val="20"/>
              </w:rPr>
              <w:t>Ultra Radio</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79842B" w14:textId="77777777" w:rsidR="009D6358" w:rsidRDefault="009D6358" w:rsidP="009D6358"/>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D04E72" w14:textId="77777777" w:rsidR="009D6358" w:rsidRDefault="009D6358" w:rsidP="009D6358"/>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5E49AD" w14:textId="08A68D98" w:rsidR="009D6358" w:rsidRDefault="009D6358" w:rsidP="009D6358">
            <w:pPr>
              <w:pStyle w:val="T2"/>
              <w:widowControl w:val="0"/>
              <w:spacing w:after="0"/>
              <w:ind w:left="0" w:right="0"/>
              <w:jc w:val="left"/>
              <w:rPr>
                <w:rStyle w:val="Hyperlink0"/>
                <w:rFonts w:eastAsia="Arial Unicode MS"/>
                <w:b w:val="0"/>
                <w:bCs w:val="0"/>
              </w:rPr>
            </w:pPr>
            <w:r w:rsidRPr="009D6358">
              <w:rPr>
                <w:rStyle w:val="Hyperlink0"/>
                <w:rFonts w:eastAsia="Arial Unicode MS"/>
                <w:b w:val="0"/>
                <w:bCs w:val="0"/>
              </w:rPr>
              <w:t>dries.neirynck@ultra-radio.com</w:t>
            </w:r>
          </w:p>
        </w:tc>
      </w:tr>
      <w:tr w:rsidR="001A2D36" w14:paraId="5F00F39A" w14:textId="77777777" w:rsidTr="00011267">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75B2C2" w14:textId="77777777" w:rsidR="001A2D36" w:rsidRPr="00B231BB" w:rsidRDefault="001A2D36" w:rsidP="00011267">
            <w:pPr>
              <w:pStyle w:val="T2"/>
              <w:widowControl w:val="0"/>
              <w:spacing w:after="0"/>
              <w:ind w:left="0" w:right="0"/>
              <w:jc w:val="left"/>
              <w:rPr>
                <w:b w:val="0"/>
                <w:bCs w:val="0"/>
                <w:sz w:val="20"/>
                <w:szCs w:val="20"/>
              </w:rPr>
            </w:pPr>
            <w:r>
              <w:rPr>
                <w:rStyle w:val="None"/>
                <w:b w:val="0"/>
                <w:bCs w:val="0"/>
                <w:sz w:val="20"/>
                <w:szCs w:val="20"/>
              </w:rPr>
              <w:t>Gaurav Patwardhan</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579784" w14:textId="77777777" w:rsidR="001A2D36" w:rsidRPr="00B231BB" w:rsidRDefault="001A2D36" w:rsidP="00011267">
            <w:pPr>
              <w:pStyle w:val="T2"/>
              <w:widowControl w:val="0"/>
              <w:spacing w:after="0"/>
              <w:ind w:left="0" w:right="0"/>
              <w:jc w:val="left"/>
              <w:rPr>
                <w:b w:val="0"/>
                <w:bCs w:val="0"/>
                <w:sz w:val="20"/>
                <w:szCs w:val="20"/>
              </w:rPr>
            </w:pPr>
            <w:r>
              <w:rPr>
                <w:rStyle w:val="None"/>
                <w:b w:val="0"/>
                <w:bCs w:val="0"/>
                <w:sz w:val="20"/>
                <w:szCs w:val="20"/>
              </w:rPr>
              <w:t>Hewlett Packard Enterprise</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5C7106" w14:textId="77777777" w:rsidR="001A2D36" w:rsidRDefault="001A2D36" w:rsidP="00011267"/>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68FDBA" w14:textId="77777777" w:rsidR="001A2D36" w:rsidRDefault="001A2D36" w:rsidP="00011267"/>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DA7681" w14:textId="77777777" w:rsidR="001A2D36" w:rsidRPr="00B231BB" w:rsidRDefault="001A2D36" w:rsidP="00011267">
            <w:pPr>
              <w:pStyle w:val="T2"/>
              <w:widowControl w:val="0"/>
              <w:spacing w:after="0"/>
              <w:ind w:left="0" w:right="0"/>
              <w:jc w:val="left"/>
              <w:rPr>
                <w:rFonts w:cs="Times New Roman"/>
                <w:b w:val="0"/>
                <w:bCs w:val="0"/>
                <w:color w:val="000080"/>
                <w:sz w:val="20"/>
                <w:szCs w:val="20"/>
                <w:u w:val="single" w:color="000080"/>
              </w:rPr>
            </w:pPr>
            <w:r w:rsidRPr="00FD4742">
              <w:rPr>
                <w:rStyle w:val="Hyperlink0"/>
                <w:rFonts w:eastAsia="Arial Unicode MS"/>
                <w:b w:val="0"/>
                <w:bCs w:val="0"/>
              </w:rPr>
              <w:t>gauravpatwardhan1@gmail.com</w:t>
            </w:r>
          </w:p>
        </w:tc>
      </w:tr>
      <w:tr w:rsidR="00B231BB" w14:paraId="1CA66F70" w14:textId="77777777" w:rsidTr="00B231BB">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361BAB" w14:textId="6BB90F14" w:rsidR="00B231BB" w:rsidRPr="00B231BB" w:rsidRDefault="001A2D36" w:rsidP="00041B5C">
            <w:pPr>
              <w:pStyle w:val="T2"/>
              <w:widowControl w:val="0"/>
              <w:spacing w:after="0"/>
              <w:ind w:left="0" w:right="0"/>
              <w:jc w:val="left"/>
              <w:rPr>
                <w:b w:val="0"/>
                <w:bCs w:val="0"/>
                <w:sz w:val="20"/>
                <w:szCs w:val="20"/>
              </w:rPr>
            </w:pPr>
            <w:r>
              <w:rPr>
                <w:rStyle w:val="None"/>
                <w:b w:val="0"/>
                <w:bCs w:val="0"/>
                <w:sz w:val="20"/>
                <w:szCs w:val="20"/>
              </w:rPr>
              <w:t>Hassan Yaghoobi</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D0266B" w14:textId="2D233CCD" w:rsidR="00B231BB" w:rsidRPr="00B231BB" w:rsidRDefault="001A2D36" w:rsidP="00041B5C">
            <w:pPr>
              <w:pStyle w:val="T2"/>
              <w:widowControl w:val="0"/>
              <w:spacing w:after="0"/>
              <w:ind w:left="0" w:right="0"/>
              <w:jc w:val="left"/>
              <w:rPr>
                <w:b w:val="0"/>
                <w:bCs w:val="0"/>
                <w:sz w:val="20"/>
                <w:szCs w:val="20"/>
              </w:rPr>
            </w:pPr>
            <w:r>
              <w:rPr>
                <w:rStyle w:val="None"/>
                <w:b w:val="0"/>
                <w:bCs w:val="0"/>
                <w:sz w:val="20"/>
                <w:szCs w:val="20"/>
              </w:rPr>
              <w:t>Intel</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5EB2A8" w14:textId="77777777" w:rsidR="00B231BB" w:rsidRDefault="00B231BB" w:rsidP="00041B5C"/>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F8D2D0" w14:textId="77777777" w:rsidR="00B231BB" w:rsidRDefault="00B231BB" w:rsidP="00041B5C"/>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BC5219" w14:textId="153A7F30" w:rsidR="00B231BB" w:rsidRPr="00B231BB" w:rsidRDefault="006936E5" w:rsidP="00041B5C">
            <w:pPr>
              <w:pStyle w:val="T2"/>
              <w:widowControl w:val="0"/>
              <w:spacing w:after="0"/>
              <w:ind w:left="0" w:right="0"/>
              <w:jc w:val="left"/>
              <w:rPr>
                <w:rFonts w:cs="Times New Roman"/>
                <w:b w:val="0"/>
                <w:bCs w:val="0"/>
                <w:color w:val="000080"/>
                <w:sz w:val="20"/>
                <w:szCs w:val="20"/>
                <w:u w:val="single" w:color="000080"/>
              </w:rPr>
            </w:pPr>
            <w:r w:rsidRPr="006936E5">
              <w:rPr>
                <w:rFonts w:cs="Times New Roman"/>
                <w:b w:val="0"/>
                <w:bCs w:val="0"/>
                <w:color w:val="000080"/>
                <w:sz w:val="20"/>
                <w:szCs w:val="20"/>
                <w:u w:val="single" w:color="000080"/>
              </w:rPr>
              <w:t>hassan.yaghoobi@intel.com</w:t>
            </w:r>
          </w:p>
        </w:tc>
      </w:tr>
      <w:tr w:rsidR="00361938" w14:paraId="157DDA08" w14:textId="77777777" w:rsidTr="004911E5">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1B3EFE" w14:textId="2984BC76" w:rsidR="00361938" w:rsidRPr="00B231BB" w:rsidRDefault="00361938" w:rsidP="004911E5">
            <w:pPr>
              <w:pStyle w:val="T2"/>
              <w:widowControl w:val="0"/>
              <w:spacing w:after="0"/>
              <w:ind w:left="0" w:right="0"/>
              <w:jc w:val="left"/>
              <w:rPr>
                <w:b w:val="0"/>
                <w:bCs w:val="0"/>
                <w:sz w:val="20"/>
                <w:szCs w:val="20"/>
              </w:rPr>
            </w:pPr>
            <w:r>
              <w:rPr>
                <w:rStyle w:val="None"/>
                <w:b w:val="0"/>
                <w:bCs w:val="0"/>
                <w:sz w:val="20"/>
                <w:szCs w:val="20"/>
              </w:rPr>
              <w:t>Dorothy Stanley</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4C58BB" w14:textId="3EB875E9" w:rsidR="00361938" w:rsidRPr="00B231BB" w:rsidRDefault="00361938" w:rsidP="004911E5">
            <w:pPr>
              <w:pStyle w:val="T2"/>
              <w:widowControl w:val="0"/>
              <w:spacing w:after="0"/>
              <w:ind w:left="0" w:right="0"/>
              <w:jc w:val="left"/>
              <w:rPr>
                <w:b w:val="0"/>
                <w:bCs w:val="0"/>
                <w:sz w:val="20"/>
                <w:szCs w:val="20"/>
              </w:rPr>
            </w:pPr>
            <w:r>
              <w:rPr>
                <w:rStyle w:val="None"/>
                <w:b w:val="0"/>
                <w:bCs w:val="0"/>
                <w:sz w:val="20"/>
                <w:szCs w:val="20"/>
              </w:rPr>
              <w:t>Hewlett Packard Enterprise</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5028E" w14:textId="77777777" w:rsidR="00361938" w:rsidRDefault="00361938" w:rsidP="004911E5"/>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6FEEE9" w14:textId="77777777" w:rsidR="00361938" w:rsidRDefault="00361938" w:rsidP="004911E5"/>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2D14A6" w14:textId="2E4CC45C" w:rsidR="00361938" w:rsidRPr="00B231BB" w:rsidRDefault="00892D46" w:rsidP="004911E5">
            <w:pPr>
              <w:pStyle w:val="T2"/>
              <w:widowControl w:val="0"/>
              <w:spacing w:after="0"/>
              <w:ind w:left="0" w:right="0"/>
              <w:jc w:val="left"/>
              <w:rPr>
                <w:rFonts w:cs="Times New Roman"/>
                <w:b w:val="0"/>
                <w:bCs w:val="0"/>
                <w:color w:val="000080"/>
                <w:sz w:val="20"/>
                <w:szCs w:val="20"/>
                <w:u w:val="single" w:color="000080"/>
              </w:rPr>
            </w:pPr>
            <w:r w:rsidRPr="00892D46">
              <w:rPr>
                <w:rStyle w:val="Hyperlink0"/>
                <w:rFonts w:eastAsia="Arial Unicode MS"/>
                <w:b w:val="0"/>
                <w:bCs w:val="0"/>
              </w:rPr>
              <w:t>dstanley1389@gmail.com</w:t>
            </w:r>
          </w:p>
        </w:tc>
      </w:tr>
      <w:tr w:rsidR="00B231BB" w14:paraId="6797CB16" w14:textId="77777777" w:rsidTr="00B231BB">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0DD3CF" w14:textId="77777777" w:rsidR="00B231BB" w:rsidRPr="00B231BB" w:rsidRDefault="00B231BB" w:rsidP="00041B5C">
            <w:pPr>
              <w:pStyle w:val="T2"/>
              <w:widowControl w:val="0"/>
              <w:spacing w:after="0"/>
              <w:ind w:left="0" w:right="0"/>
              <w:jc w:val="left"/>
              <w:rPr>
                <w:b w:val="0"/>
                <w:bCs w:val="0"/>
                <w:sz w:val="20"/>
                <w:szCs w:val="20"/>
              </w:rPr>
            </w:pPr>
            <w:r>
              <w:rPr>
                <w:rStyle w:val="None"/>
                <w:b w:val="0"/>
                <w:bCs w:val="0"/>
                <w:sz w:val="20"/>
                <w:szCs w:val="20"/>
              </w:rPr>
              <w:t>Edward Au</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8387EA" w14:textId="61654742" w:rsidR="00B231BB" w:rsidRPr="00B231BB" w:rsidRDefault="00361938" w:rsidP="00041B5C">
            <w:pPr>
              <w:pStyle w:val="T2"/>
              <w:widowControl w:val="0"/>
              <w:spacing w:after="0"/>
              <w:ind w:left="0" w:right="0"/>
              <w:jc w:val="left"/>
              <w:rPr>
                <w:b w:val="0"/>
                <w:bCs w:val="0"/>
                <w:sz w:val="20"/>
                <w:szCs w:val="20"/>
              </w:rPr>
            </w:pPr>
            <w:r>
              <w:rPr>
                <w:rStyle w:val="None"/>
                <w:b w:val="0"/>
                <w:bCs w:val="0"/>
                <w:sz w:val="20"/>
                <w:szCs w:val="20"/>
              </w:rPr>
              <w:t>Self</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01DC13" w14:textId="77777777" w:rsidR="00B231BB" w:rsidRDefault="00B231BB" w:rsidP="00041B5C"/>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6483FE" w14:textId="77777777" w:rsidR="00B231BB" w:rsidRDefault="00B231BB" w:rsidP="00041B5C"/>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287EDD" w14:textId="77777777" w:rsidR="00B231BB" w:rsidRPr="00B231BB" w:rsidRDefault="00B231BB" w:rsidP="00041B5C">
            <w:pPr>
              <w:pStyle w:val="T2"/>
              <w:widowControl w:val="0"/>
              <w:spacing w:after="0"/>
              <w:ind w:left="0" w:right="0"/>
              <w:jc w:val="left"/>
              <w:rPr>
                <w:rFonts w:cs="Times New Roman"/>
                <w:b w:val="0"/>
                <w:bCs w:val="0"/>
                <w:color w:val="000080"/>
                <w:sz w:val="20"/>
                <w:szCs w:val="20"/>
                <w:u w:val="single" w:color="000080"/>
              </w:rPr>
            </w:pPr>
            <w:r>
              <w:rPr>
                <w:rStyle w:val="Hyperlink0"/>
                <w:rFonts w:eastAsia="Arial Unicode MS"/>
                <w:b w:val="0"/>
                <w:bCs w:val="0"/>
              </w:rPr>
              <w:t>edward.ks.au@gmail.com</w:t>
            </w:r>
          </w:p>
        </w:tc>
      </w:tr>
    </w:tbl>
    <w:p w14:paraId="41CD5EDE" w14:textId="65F64D95" w:rsidR="006B0D31" w:rsidRDefault="00B05B9D">
      <w:pPr>
        <w:pStyle w:val="T1"/>
        <w:spacing w:after="120"/>
        <w:rPr>
          <w:rStyle w:val="None"/>
          <w:b w:val="0"/>
          <w:bCs w:val="0"/>
          <w:sz w:val="22"/>
          <w:szCs w:val="22"/>
        </w:rPr>
      </w:pPr>
      <w:r>
        <w:rPr>
          <w:rStyle w:val="None"/>
          <w:b w:val="0"/>
          <w:bCs w:val="0"/>
          <w:noProof/>
          <w:sz w:val="22"/>
          <w:szCs w:val="22"/>
        </w:rPr>
        <mc:AlternateContent>
          <mc:Choice Requires="wps">
            <w:drawing>
              <wp:anchor distT="0" distB="0" distL="0" distR="0" simplePos="0" relativeHeight="251659264" behindDoc="0" locked="0" layoutInCell="1" allowOverlap="1" wp14:anchorId="3FF9CBFD" wp14:editId="4FEDC85B">
                <wp:simplePos x="0" y="0"/>
                <wp:positionH relativeFrom="column">
                  <wp:posOffset>-62754</wp:posOffset>
                </wp:positionH>
                <wp:positionV relativeFrom="line">
                  <wp:posOffset>204283</wp:posOffset>
                </wp:positionV>
                <wp:extent cx="6078073" cy="2846160"/>
                <wp:effectExtent l="0" t="0" r="0" b="0"/>
                <wp:wrapNone/>
                <wp:docPr id="1073741825" name="officeArt object" descr="Ram1"/>
                <wp:cNvGraphicFramePr/>
                <a:graphic xmlns:a="http://schemas.openxmlformats.org/drawingml/2006/main">
                  <a:graphicData uri="http://schemas.microsoft.com/office/word/2010/wordprocessingShape">
                    <wps:wsp>
                      <wps:cNvSpPr/>
                      <wps:spPr>
                        <a:xfrm>
                          <a:off x="0" y="0"/>
                          <a:ext cx="6078073" cy="2846160"/>
                        </a:xfrm>
                        <a:prstGeom prst="rect">
                          <a:avLst/>
                        </a:prstGeom>
                        <a:solidFill>
                          <a:srgbClr val="FFFFFF"/>
                        </a:solidFill>
                        <a:ln w="12700" cap="flat">
                          <a:noFill/>
                          <a:miter lim="400000"/>
                        </a:ln>
                        <a:effectLst/>
                      </wps:spPr>
                      <wps:txbx>
                        <w:txbxContent>
                          <w:p w14:paraId="27A7B04B" w14:textId="02003CFE" w:rsidR="006B0D31" w:rsidRDefault="00BE2150" w:rsidP="00462CD9">
                            <w:pPr>
                              <w:pStyle w:val="FrameContents"/>
                              <w:jc w:val="both"/>
                            </w:pPr>
                            <w:r>
                              <w:rPr>
                                <w:rStyle w:val="None"/>
                              </w:rPr>
                              <w:t>This document drafts a proposed response to</w:t>
                            </w:r>
                            <w:r w:rsidR="00CF62F5">
                              <w:rPr>
                                <w:rStyle w:val="None"/>
                              </w:rPr>
                              <w:t xml:space="preserve"> </w:t>
                            </w:r>
                            <w:r w:rsidR="00CF62F5" w:rsidRPr="00CF62F5">
                              <w:rPr>
                                <w:rStyle w:val="None"/>
                              </w:rPr>
                              <w:t xml:space="preserve">the </w:t>
                            </w:r>
                            <w:bookmarkStart w:id="1" w:name="_Hlk168504964"/>
                            <w:r w:rsidR="00CF62F5" w:rsidRPr="00CF62F5">
                              <w:rPr>
                                <w:rStyle w:val="None"/>
                              </w:rPr>
                              <w:t>Communications Regulatory Authority of Qatar Consultation on Proposed Updates</w:t>
                            </w:r>
                            <w:r w:rsidR="00CF62F5">
                              <w:rPr>
                                <w:rStyle w:val="None"/>
                              </w:rPr>
                              <w:t xml:space="preserve"> to the</w:t>
                            </w:r>
                            <w:r w:rsidR="00CF62F5" w:rsidRPr="00CF62F5">
                              <w:rPr>
                                <w:rStyle w:val="None"/>
                              </w:rPr>
                              <w:t xml:space="preserve"> Class License for Short Range Devices (SRD)</w:t>
                            </w:r>
                            <w:r w:rsidR="00CF62F5">
                              <w:rPr>
                                <w:rStyle w:val="None"/>
                              </w:rPr>
                              <w:t>.</w:t>
                            </w:r>
                            <w:bookmarkEnd w:id="1"/>
                          </w:p>
                        </w:txbxContent>
                      </wps:txbx>
                      <wps:bodyPr wrap="square" lIns="45718" tIns="45718" rIns="45718" bIns="45718" numCol="1" anchor="t">
                        <a:noAutofit/>
                      </wps:bodyPr>
                    </wps:wsp>
                  </a:graphicData>
                </a:graphic>
              </wp:anchor>
            </w:drawing>
          </mc:Choice>
          <mc:Fallback>
            <w:pict>
              <v:rect w14:anchorId="3FF9CBFD" id="officeArt object" o:spid="_x0000_s1026" alt="Ram1" style="position:absolute;left:0;text-align:left;margin-left:-4.95pt;margin-top:16.1pt;width:478.6pt;height:224.1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" stroked="f" strokeweight="1pt">
                <v:stroke miterlimit="4"/>
                <v:textbox inset="1.2699mm,1.2699mm,1.2699mm,1.2699mm">
                  <w:txbxContent>
                    <w:p w14:paraId="27A7B04B" w14:textId="02003CFE" w:rsidR="006B0D31" w:rsidRDefault="00BE2150" w:rsidP="00462CD9">
                      <w:pPr>
                        <w:pStyle w:val="FrameContents"/>
                        <w:jc w:val="both"/>
                      </w:pPr>
                      <w:r>
                        <w:rPr>
                          <w:rStyle w:val="None"/>
                        </w:rPr>
                        <w:t>This document drafts a proposed response to</w:t>
                      </w:r>
                      <w:r w:rsidR="00CF62F5">
                        <w:rPr>
                          <w:rStyle w:val="None"/>
                        </w:rPr>
                        <w:t xml:space="preserve"> </w:t>
                      </w:r>
                      <w:r w:rsidR="00CF62F5" w:rsidRPr="00CF62F5">
                        <w:rPr>
                          <w:rStyle w:val="None"/>
                        </w:rPr>
                        <w:t xml:space="preserve">the </w:t>
                      </w:r>
                      <w:bookmarkStart w:id="1" w:name="_Hlk168504964"/>
                      <w:r w:rsidR="00CF62F5" w:rsidRPr="00CF62F5">
                        <w:rPr>
                          <w:rStyle w:val="None"/>
                        </w:rPr>
                        <w:t>Communications Regulatory Authority of Qatar Consultation on Proposed Updates</w:t>
                      </w:r>
                      <w:r w:rsidR="00CF62F5">
                        <w:rPr>
                          <w:rStyle w:val="None"/>
                        </w:rPr>
                        <w:t xml:space="preserve"> to the</w:t>
                      </w:r>
                      <w:r w:rsidR="00CF62F5" w:rsidRPr="00CF62F5">
                        <w:rPr>
                          <w:rStyle w:val="None"/>
                        </w:rPr>
                        <w:t xml:space="preserve"> Class License for Short Range Devices (SRD)</w:t>
                      </w:r>
                      <w:r w:rsidR="00CF62F5">
                        <w:rPr>
                          <w:rStyle w:val="None"/>
                        </w:rPr>
                        <w:t>.</w:t>
                      </w:r>
                      <w:bookmarkEnd w:id="1"/>
                    </w:p>
                  </w:txbxContent>
                </v:textbox>
                <w10:wrap anchory="line"/>
              </v:rect>
            </w:pict>
          </mc:Fallback>
        </mc:AlternateContent>
      </w:r>
    </w:p>
    <w:p w14:paraId="7EBD4562" w14:textId="77777777" w:rsidR="006B0D31" w:rsidRDefault="00BE2150">
      <w:pPr>
        <w:pStyle w:val="BodyA"/>
      </w:pPr>
      <w:r>
        <w:rPr>
          <w:rStyle w:val="None"/>
          <w:noProof/>
          <w:sz w:val="24"/>
          <w:szCs w:val="24"/>
        </w:rPr>
        <mc:AlternateContent>
          <mc:Choice Requires="wps">
            <w:drawing>
              <wp:anchor distT="0" distB="0" distL="0" distR="0" simplePos="0" relativeHeight="251660288" behindDoc="0" locked="0" layoutInCell="1" allowOverlap="1" wp14:anchorId="1F13425E" wp14:editId="40E5C606">
                <wp:simplePos x="0" y="0"/>
                <wp:positionH relativeFrom="page">
                  <wp:posOffset>971549</wp:posOffset>
                </wp:positionH>
                <wp:positionV relativeFrom="page">
                  <wp:posOffset>8428355</wp:posOffset>
                </wp:positionV>
                <wp:extent cx="6058368" cy="573405"/>
                <wp:effectExtent l="0" t="0" r="0" b="0"/>
                <wp:wrapNone/>
                <wp:docPr id="1073741826" name="officeArt object" descr="Ram 2"/>
                <wp:cNvGraphicFramePr/>
                <a:graphic xmlns:a="http://schemas.openxmlformats.org/drawingml/2006/main">
                  <a:graphicData uri="http://schemas.microsoft.com/office/word/2010/wordprocessingShape">
                    <wps:wsp>
                      <wps:cNvSpPr/>
                      <wps:spPr>
                        <a:xfrm>
                          <a:off x="0" y="0"/>
                          <a:ext cx="6058368" cy="573405"/>
                        </a:xfrm>
                        <a:prstGeom prst="rect">
                          <a:avLst/>
                        </a:prstGeom>
                        <a:solidFill>
                          <a:srgbClr val="FFFFFF"/>
                        </a:solidFill>
                        <a:ln w="3175" cap="flat">
                          <a:solidFill>
                            <a:srgbClr val="000000"/>
                          </a:solidFill>
                          <a:prstDash val="solid"/>
                          <a:round/>
                        </a:ln>
                        <a:effectLst/>
                      </wps:spPr>
                      <wps:txbx>
                        <w:txbxContent>
                          <w:p w14:paraId="42F98983"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wps:txbx>
                      <wps:bodyPr wrap="square" lIns="45718" tIns="45718" rIns="45718" bIns="45718" numCol="1" anchor="t">
                        <a:noAutofit/>
                      </wps:bodyPr>
                    </wps:wsp>
                  </a:graphicData>
                </a:graphic>
              </wp:anchor>
            </w:drawing>
          </mc:Choice>
          <mc:Fallback>
            <w:pict>
              <v:rect w14:anchorId="1F13425E" id="_x0000_s1027" alt="Ram 2" style="position:absolute;margin-left:76.5pt;margin-top:663.65pt;width:477.05pt;height:45.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" strokeweight=".25pt">
                <v:stroke joinstyle="round"/>
                <v:textbox inset="1.2699mm,1.2699mm,1.2699mm,1.2699mm">
                  <w:txbxContent>
                    <w:p w14:paraId="42F98983"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v:textbox>
                <w10:wrap anchorx="page" anchory="page"/>
              </v:rect>
            </w:pict>
          </mc:Fallback>
        </mc:AlternateContent>
      </w:r>
      <w:r>
        <w:rPr>
          <w:rStyle w:val="None"/>
          <w:rFonts w:ascii="Arial Unicode MS" w:eastAsia="Arial Unicode MS" w:hAnsi="Arial Unicode MS" w:cs="Arial Unicode MS"/>
        </w:rPr>
        <w:br w:type="page"/>
      </w:r>
    </w:p>
    <w:p w14:paraId="3E1BBF88" w14:textId="6647125F" w:rsidR="006B0D31" w:rsidRDefault="00BE2150">
      <w:pPr>
        <w:pStyle w:val="BodyA"/>
        <w:rPr>
          <w:rStyle w:val="None"/>
          <w:sz w:val="24"/>
          <w:szCs w:val="24"/>
          <w:lang w:val="de-DE"/>
        </w:rPr>
      </w:pPr>
      <w:r>
        <w:rPr>
          <w:rStyle w:val="None"/>
          <w:sz w:val="24"/>
          <w:szCs w:val="24"/>
          <w:lang w:val="de-DE"/>
        </w:rPr>
        <w:lastRenderedPageBreak/>
        <w:t>Electron</w:t>
      </w:r>
      <w:r w:rsidR="00015FEF">
        <w:rPr>
          <w:rStyle w:val="None"/>
          <w:sz w:val="24"/>
          <w:szCs w:val="24"/>
          <w:lang w:val="de-DE"/>
        </w:rPr>
        <w:t>ic filing</w:t>
      </w:r>
      <w:r w:rsidR="00015FEF">
        <w:rPr>
          <w:rStyle w:val="None"/>
          <w:sz w:val="24"/>
          <w:szCs w:val="24"/>
          <w:lang w:val="de-DE"/>
        </w:rPr>
        <w:tab/>
      </w:r>
      <w:r w:rsidR="00015FEF">
        <w:rPr>
          <w:rStyle w:val="None"/>
          <w:sz w:val="24"/>
          <w:szCs w:val="24"/>
          <w:lang w:val="de-DE"/>
        </w:rPr>
        <w:tab/>
      </w:r>
      <w:r w:rsidR="00015FEF">
        <w:rPr>
          <w:rStyle w:val="None"/>
          <w:sz w:val="24"/>
          <w:szCs w:val="24"/>
          <w:lang w:val="de-DE"/>
        </w:rPr>
        <w:tab/>
      </w:r>
      <w:r w:rsidR="00015FEF">
        <w:rPr>
          <w:rStyle w:val="None"/>
          <w:sz w:val="24"/>
          <w:szCs w:val="24"/>
          <w:lang w:val="de-DE"/>
        </w:rPr>
        <w:tab/>
      </w:r>
      <w:r w:rsidR="00015FEF">
        <w:rPr>
          <w:rStyle w:val="None"/>
          <w:sz w:val="24"/>
          <w:szCs w:val="24"/>
          <w:lang w:val="de-DE"/>
        </w:rPr>
        <w:tab/>
      </w:r>
      <w:r w:rsidR="00015FEF">
        <w:rPr>
          <w:rStyle w:val="None"/>
          <w:sz w:val="24"/>
          <w:szCs w:val="24"/>
          <w:lang w:val="de-DE"/>
        </w:rPr>
        <w:tab/>
      </w:r>
      <w:r w:rsidR="00015FEF">
        <w:rPr>
          <w:rStyle w:val="None"/>
          <w:sz w:val="24"/>
          <w:szCs w:val="24"/>
          <w:lang w:val="de-DE"/>
        </w:rPr>
        <w:tab/>
      </w:r>
      <w:r w:rsidR="00015FEF">
        <w:rPr>
          <w:rStyle w:val="None"/>
          <w:sz w:val="24"/>
          <w:szCs w:val="24"/>
          <w:lang w:val="de-DE"/>
        </w:rPr>
        <w:tab/>
        <w:t xml:space="preserve">             </w:t>
      </w:r>
      <w:r w:rsidR="00462CD9">
        <w:rPr>
          <w:rStyle w:val="None"/>
          <w:sz w:val="24"/>
          <w:szCs w:val="24"/>
          <w:lang w:val="de-DE"/>
        </w:rPr>
        <w:t>June</w:t>
      </w:r>
      <w:r>
        <w:rPr>
          <w:rStyle w:val="None"/>
          <w:sz w:val="24"/>
          <w:szCs w:val="24"/>
          <w:lang w:val="de-DE"/>
        </w:rPr>
        <w:t xml:space="preserve"> </w:t>
      </w:r>
      <w:r w:rsidR="00015FEF">
        <w:rPr>
          <w:rStyle w:val="None"/>
          <w:sz w:val="24"/>
          <w:szCs w:val="24"/>
          <w:lang w:val="de-DE"/>
        </w:rPr>
        <w:t>1</w:t>
      </w:r>
      <w:r w:rsidR="00064201">
        <w:rPr>
          <w:rStyle w:val="None"/>
          <w:sz w:val="24"/>
          <w:szCs w:val="24"/>
          <w:lang w:val="de-DE"/>
        </w:rPr>
        <w:t>3</w:t>
      </w:r>
      <w:r>
        <w:rPr>
          <w:rStyle w:val="None"/>
          <w:sz w:val="24"/>
          <w:szCs w:val="24"/>
          <w:lang w:val="de-DE"/>
        </w:rPr>
        <w:t>, 2024</w:t>
      </w:r>
    </w:p>
    <w:p w14:paraId="498F92B5" w14:textId="77777777" w:rsidR="006B0D31" w:rsidRDefault="006B0D31">
      <w:pPr>
        <w:pStyle w:val="BodyA"/>
        <w:rPr>
          <w:rStyle w:val="None"/>
          <w:sz w:val="24"/>
          <w:szCs w:val="24"/>
        </w:rPr>
      </w:pPr>
    </w:p>
    <w:p w14:paraId="52E703A7" w14:textId="77777777" w:rsidR="00AA2F2B" w:rsidRPr="00AA2F2B" w:rsidRDefault="00AA2F2B" w:rsidP="00AA2F2B">
      <w:pPr>
        <w:pStyle w:val="BodyA"/>
        <w:jc w:val="both"/>
        <w:rPr>
          <w:rStyle w:val="None"/>
          <w:sz w:val="24"/>
          <w:szCs w:val="24"/>
        </w:rPr>
      </w:pPr>
      <w:r w:rsidRPr="00AA2F2B">
        <w:rPr>
          <w:rStyle w:val="None"/>
          <w:sz w:val="24"/>
          <w:szCs w:val="24"/>
        </w:rPr>
        <w:t>Re:  Public Consultation on the updated Version of the Class License for Short Range Devices</w:t>
      </w:r>
    </w:p>
    <w:p w14:paraId="03840419" w14:textId="77777777" w:rsidR="00AA2F2B" w:rsidRPr="00AA2F2B" w:rsidRDefault="00AA2F2B" w:rsidP="00AA2F2B">
      <w:pPr>
        <w:pStyle w:val="BodyA"/>
        <w:jc w:val="both"/>
        <w:rPr>
          <w:rStyle w:val="None"/>
          <w:sz w:val="24"/>
          <w:szCs w:val="24"/>
        </w:rPr>
      </w:pPr>
    </w:p>
    <w:p w14:paraId="7A9DF22B" w14:textId="77777777" w:rsidR="00AA2F2B" w:rsidRPr="00AA2F2B" w:rsidRDefault="00AA2F2B" w:rsidP="00AA2F2B">
      <w:pPr>
        <w:pStyle w:val="BodyA"/>
        <w:jc w:val="both"/>
        <w:rPr>
          <w:rStyle w:val="None"/>
          <w:sz w:val="24"/>
          <w:szCs w:val="24"/>
        </w:rPr>
      </w:pPr>
      <w:r w:rsidRPr="00AA2F2B">
        <w:rPr>
          <w:rStyle w:val="None"/>
          <w:sz w:val="24"/>
          <w:szCs w:val="24"/>
        </w:rPr>
        <w:t>Dear President,</w:t>
      </w:r>
    </w:p>
    <w:p w14:paraId="18605994" w14:textId="77777777" w:rsidR="00AA2F2B" w:rsidRPr="00AA2F2B" w:rsidRDefault="00AA2F2B" w:rsidP="00AA2F2B">
      <w:pPr>
        <w:pStyle w:val="BodyA"/>
        <w:jc w:val="both"/>
        <w:rPr>
          <w:rStyle w:val="None"/>
          <w:sz w:val="24"/>
          <w:szCs w:val="24"/>
        </w:rPr>
      </w:pPr>
    </w:p>
    <w:p w14:paraId="6BAC149C" w14:textId="22781DD6" w:rsidR="006B0D31" w:rsidRDefault="00AA2F2B" w:rsidP="00AA2F2B">
      <w:pPr>
        <w:pStyle w:val="BodyA"/>
        <w:jc w:val="both"/>
        <w:rPr>
          <w:rStyle w:val="None"/>
          <w:sz w:val="24"/>
          <w:szCs w:val="24"/>
        </w:rPr>
      </w:pPr>
      <w:r w:rsidRPr="00AA2F2B">
        <w:rPr>
          <w:rStyle w:val="None"/>
          <w:sz w:val="24"/>
          <w:szCs w:val="24"/>
        </w:rPr>
        <w:t>IEEE 802 LAN/MAN Standards Committee (LMSC) thanks the Communications Regulatory Authority (CRA) for issuing the consultation</w:t>
      </w:r>
      <w:r w:rsidR="00CB55D0">
        <w:rPr>
          <w:rStyle w:val="None"/>
          <w:sz w:val="24"/>
          <w:szCs w:val="24"/>
        </w:rPr>
        <w:t xml:space="preserve"> </w:t>
      </w:r>
      <w:r w:rsidRPr="00AA2F2B">
        <w:rPr>
          <w:rStyle w:val="None"/>
          <w:sz w:val="24"/>
          <w:szCs w:val="24"/>
        </w:rPr>
        <w:t>on the updated version of the class license for short range devices (SRDs).</w:t>
      </w:r>
    </w:p>
    <w:p w14:paraId="6957FDA7" w14:textId="77777777" w:rsidR="00AA2F2B" w:rsidRDefault="00AA2F2B" w:rsidP="00AA2F2B">
      <w:pPr>
        <w:pStyle w:val="BodyA"/>
        <w:jc w:val="both"/>
        <w:rPr>
          <w:rStyle w:val="None"/>
          <w:sz w:val="24"/>
          <w:szCs w:val="24"/>
        </w:rPr>
      </w:pPr>
    </w:p>
    <w:p w14:paraId="2E00572C" w14:textId="77777777" w:rsidR="00FE6977" w:rsidRPr="00FE6977" w:rsidRDefault="00FE6977" w:rsidP="00FE6977">
      <w:pPr>
        <w:pStyle w:val="BodyA"/>
        <w:jc w:val="both"/>
        <w:rPr>
          <w:rStyle w:val="None"/>
          <w:sz w:val="24"/>
          <w:szCs w:val="24"/>
        </w:rPr>
      </w:pPr>
      <w:r w:rsidRPr="00FE6977">
        <w:rPr>
          <w:rStyle w:val="None"/>
          <w:sz w:val="24"/>
          <w:szCs w:val="24"/>
        </w:rPr>
        <w:t>IEEE 802 LAN/MAN Standards Committee (IEEE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5E1CF392" w14:textId="77777777" w:rsidR="00FE6977" w:rsidRPr="00FE6977" w:rsidRDefault="00FE6977" w:rsidP="00FE6977">
      <w:pPr>
        <w:pStyle w:val="BodyA"/>
        <w:jc w:val="both"/>
        <w:rPr>
          <w:rStyle w:val="None"/>
          <w:sz w:val="24"/>
          <w:szCs w:val="24"/>
        </w:rPr>
      </w:pPr>
    </w:p>
    <w:p w14:paraId="3E3949FC" w14:textId="33EC6D79" w:rsidR="006B0D31" w:rsidRDefault="00FE6977" w:rsidP="00FE6977">
      <w:pPr>
        <w:pStyle w:val="BodyA"/>
        <w:jc w:val="both"/>
        <w:rPr>
          <w:rStyle w:val="None"/>
          <w:sz w:val="24"/>
          <w:szCs w:val="24"/>
        </w:rPr>
      </w:pPr>
      <w:r w:rsidRPr="00FE6977">
        <w:rPr>
          <w:rStyle w:val="None"/>
          <w:sz w:val="24"/>
          <w:szCs w:val="24"/>
        </w:rPr>
        <w:t xml:space="preserve">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w:t>
      </w:r>
      <w:r w:rsidR="00015FEF">
        <w:rPr>
          <w:rStyle w:val="None"/>
          <w:sz w:val="24"/>
          <w:szCs w:val="24"/>
        </w:rPr>
        <w:t xml:space="preserve"> </w:t>
      </w:r>
      <w:r w:rsidRPr="00FE6977">
        <w:rPr>
          <w:rStyle w:val="None"/>
          <w:sz w:val="24"/>
          <w:szCs w:val="24"/>
        </w:rPr>
        <w:t xml:space="preserve">In submitting this document, IEEE 802 LMSC acknowledges and respects that other components of IEEE Organizational Units may have perspectives that differ from, or compete with, those of IEEE 802 LMSC. </w:t>
      </w:r>
      <w:r w:rsidR="00015FEF">
        <w:rPr>
          <w:rStyle w:val="None"/>
          <w:sz w:val="24"/>
          <w:szCs w:val="24"/>
        </w:rPr>
        <w:t xml:space="preserve"> </w:t>
      </w:r>
      <w:r w:rsidRPr="00FE6977">
        <w:rPr>
          <w:rStyle w:val="None"/>
          <w:sz w:val="24"/>
          <w:szCs w:val="24"/>
        </w:rPr>
        <w:t>Therefore, this submission should not be construed as representing the views of IEEE as a</w:t>
      </w:r>
      <w:r w:rsidR="00BE2150">
        <w:rPr>
          <w:rStyle w:val="None"/>
          <w:sz w:val="24"/>
          <w:szCs w:val="24"/>
        </w:rPr>
        <w:t xml:space="preserve"> whole</w:t>
      </w:r>
      <w:r w:rsidR="00BE2150">
        <w:rPr>
          <w:rStyle w:val="None"/>
          <w:sz w:val="24"/>
          <w:szCs w:val="24"/>
          <w:vertAlign w:val="superscript"/>
        </w:rPr>
        <w:footnoteReference w:id="2"/>
      </w:r>
      <w:r w:rsidR="00BE2150">
        <w:rPr>
          <w:rStyle w:val="None"/>
          <w:sz w:val="24"/>
          <w:szCs w:val="24"/>
        </w:rPr>
        <w:t>.</w:t>
      </w:r>
    </w:p>
    <w:p w14:paraId="36D82ED3" w14:textId="77777777" w:rsidR="006B0D31" w:rsidRDefault="006B0D31">
      <w:pPr>
        <w:pStyle w:val="BodyA"/>
        <w:jc w:val="both"/>
        <w:rPr>
          <w:rStyle w:val="None"/>
          <w:sz w:val="24"/>
          <w:szCs w:val="24"/>
        </w:rPr>
      </w:pPr>
    </w:p>
    <w:p w14:paraId="1E892C2C" w14:textId="77777777" w:rsidR="006B0D31" w:rsidRDefault="00BE2150">
      <w:pPr>
        <w:pStyle w:val="BodyA"/>
        <w:jc w:val="both"/>
        <w:rPr>
          <w:rStyle w:val="None"/>
          <w:sz w:val="24"/>
          <w:szCs w:val="24"/>
        </w:rPr>
      </w:pPr>
      <w:r>
        <w:rPr>
          <w:rStyle w:val="None"/>
          <w:sz w:val="24"/>
          <w:szCs w:val="24"/>
        </w:rPr>
        <w:t>Please find below the responses of IEEE 802 LMSC to this consultation.</w:t>
      </w:r>
    </w:p>
    <w:p w14:paraId="0F704D75" w14:textId="77777777" w:rsidR="005D2BFE" w:rsidRDefault="005D2BFE">
      <w:pPr>
        <w:pStyle w:val="BodyA"/>
        <w:jc w:val="both"/>
        <w:rPr>
          <w:rStyle w:val="None"/>
          <w:sz w:val="24"/>
          <w:szCs w:val="24"/>
        </w:rPr>
      </w:pPr>
    </w:p>
    <w:p w14:paraId="62584131" w14:textId="1B0E6764" w:rsidR="006A30B9" w:rsidRPr="00A46FA8" w:rsidRDefault="006259F3" w:rsidP="006A30B9">
      <w:pPr>
        <w:jc w:val="both"/>
        <w:rPr>
          <w:b/>
          <w:i/>
        </w:rPr>
      </w:pPr>
      <w:r>
        <w:rPr>
          <w:b/>
          <w:i/>
        </w:rPr>
        <w:t xml:space="preserve">IEEE 802 LMSC endorses expanding use of the </w:t>
      </w:r>
      <w:r w:rsidR="00555F7C">
        <w:rPr>
          <w:b/>
          <w:i/>
        </w:rPr>
        <w:t>WAS/</w:t>
      </w:r>
      <w:r>
        <w:rPr>
          <w:b/>
          <w:i/>
        </w:rPr>
        <w:t xml:space="preserve">RLAN </w:t>
      </w:r>
      <w:r w:rsidR="008852F9">
        <w:rPr>
          <w:b/>
          <w:i/>
        </w:rPr>
        <w:t>applications</w:t>
      </w:r>
      <w:r w:rsidR="00555F7C">
        <w:rPr>
          <w:b/>
          <w:i/>
        </w:rPr>
        <w:t xml:space="preserve"> </w:t>
      </w:r>
      <w:r>
        <w:rPr>
          <w:b/>
          <w:i/>
        </w:rPr>
        <w:t xml:space="preserve">into </w:t>
      </w:r>
      <w:r w:rsidRPr="006259F3">
        <w:rPr>
          <w:b/>
          <w:i/>
        </w:rPr>
        <w:t>5925</w:t>
      </w:r>
      <w:r w:rsidR="00347824">
        <w:rPr>
          <w:b/>
          <w:i/>
        </w:rPr>
        <w:t xml:space="preserve"> MHz</w:t>
      </w:r>
      <w:r w:rsidRPr="006259F3">
        <w:rPr>
          <w:b/>
          <w:i/>
        </w:rPr>
        <w:t xml:space="preserve"> </w:t>
      </w:r>
      <w:r w:rsidR="00347824">
        <w:rPr>
          <w:b/>
          <w:i/>
        </w:rPr>
        <w:t>to</w:t>
      </w:r>
      <w:r w:rsidRPr="006259F3">
        <w:rPr>
          <w:b/>
          <w:i/>
        </w:rPr>
        <w:t xml:space="preserve"> 6425 M</w:t>
      </w:r>
      <w:r>
        <w:rPr>
          <w:b/>
          <w:i/>
        </w:rPr>
        <w:t>Hz</w:t>
      </w:r>
    </w:p>
    <w:p w14:paraId="6EC9DDC6" w14:textId="77777777" w:rsidR="006A30B9" w:rsidRDefault="006A30B9">
      <w:pPr>
        <w:pStyle w:val="BodyA"/>
        <w:jc w:val="both"/>
        <w:rPr>
          <w:rStyle w:val="None"/>
          <w:sz w:val="24"/>
          <w:szCs w:val="24"/>
        </w:rPr>
      </w:pPr>
    </w:p>
    <w:p w14:paraId="514DE120" w14:textId="379721AE" w:rsidR="009663D9" w:rsidRDefault="009663D9" w:rsidP="009663D9">
      <w:pPr>
        <w:pStyle w:val="BodyA"/>
        <w:jc w:val="both"/>
        <w:rPr>
          <w:sz w:val="24"/>
          <w:szCs w:val="24"/>
        </w:rPr>
      </w:pPr>
      <w:r w:rsidRPr="009663D9">
        <w:rPr>
          <w:sz w:val="24"/>
          <w:szCs w:val="24"/>
        </w:rPr>
        <w:t xml:space="preserve">IEEE 802 LMSC </w:t>
      </w:r>
      <w:r w:rsidR="006259F3">
        <w:rPr>
          <w:sz w:val="24"/>
          <w:szCs w:val="24"/>
        </w:rPr>
        <w:t xml:space="preserve">commends Qatar for adopting </w:t>
      </w:r>
      <w:r w:rsidR="006259F3" w:rsidRPr="006259F3">
        <w:rPr>
          <w:sz w:val="24"/>
          <w:szCs w:val="24"/>
        </w:rPr>
        <w:t>EN 303 687</w:t>
      </w:r>
      <w:r w:rsidR="006259F3">
        <w:rPr>
          <w:sz w:val="24"/>
          <w:szCs w:val="24"/>
        </w:rPr>
        <w:t xml:space="preserve"> as the basis for </w:t>
      </w:r>
      <w:r w:rsidR="00B05B9D">
        <w:rPr>
          <w:sz w:val="24"/>
          <w:szCs w:val="24"/>
        </w:rPr>
        <w:t>operatio</w:t>
      </w:r>
      <w:r w:rsidR="00D2091C">
        <w:rPr>
          <w:sz w:val="24"/>
          <w:szCs w:val="24"/>
        </w:rPr>
        <w:t xml:space="preserve">n of </w:t>
      </w:r>
      <w:r w:rsidR="00555F7C">
        <w:rPr>
          <w:sz w:val="24"/>
          <w:szCs w:val="24"/>
        </w:rPr>
        <w:t>w</w:t>
      </w:r>
      <w:r w:rsidR="00555F7C" w:rsidRPr="00555F7C">
        <w:rPr>
          <w:sz w:val="24"/>
          <w:szCs w:val="24"/>
        </w:rPr>
        <w:t xml:space="preserve">ireless </w:t>
      </w:r>
      <w:r w:rsidR="00555F7C">
        <w:rPr>
          <w:sz w:val="24"/>
          <w:szCs w:val="24"/>
        </w:rPr>
        <w:t>a</w:t>
      </w:r>
      <w:r w:rsidR="00555F7C" w:rsidRPr="00555F7C">
        <w:rPr>
          <w:sz w:val="24"/>
          <w:szCs w:val="24"/>
        </w:rPr>
        <w:t xml:space="preserve">ccess </w:t>
      </w:r>
      <w:r w:rsidR="00555F7C">
        <w:rPr>
          <w:sz w:val="24"/>
          <w:szCs w:val="24"/>
        </w:rPr>
        <w:t>s</w:t>
      </w:r>
      <w:r w:rsidR="00555F7C" w:rsidRPr="00555F7C">
        <w:rPr>
          <w:sz w:val="24"/>
          <w:szCs w:val="24"/>
        </w:rPr>
        <w:t xml:space="preserve">ystems including Radio Local Area Networks (WAS/RLANs) </w:t>
      </w:r>
      <w:r w:rsidR="00555F7C">
        <w:rPr>
          <w:sz w:val="24"/>
          <w:szCs w:val="24"/>
        </w:rPr>
        <w:t>a</w:t>
      </w:r>
      <w:r w:rsidR="00555F7C" w:rsidRPr="00555F7C">
        <w:rPr>
          <w:sz w:val="24"/>
          <w:szCs w:val="24"/>
        </w:rPr>
        <w:t>pplications</w:t>
      </w:r>
      <w:r>
        <w:rPr>
          <w:sz w:val="24"/>
          <w:szCs w:val="24"/>
        </w:rPr>
        <w:t xml:space="preserve">. </w:t>
      </w:r>
      <w:r w:rsidR="008852F9">
        <w:rPr>
          <w:sz w:val="24"/>
          <w:szCs w:val="24"/>
        </w:rPr>
        <w:t xml:space="preserve"> </w:t>
      </w:r>
      <w:r w:rsidR="005D2BFE" w:rsidRPr="009663D9">
        <w:rPr>
          <w:sz w:val="24"/>
          <w:szCs w:val="24"/>
        </w:rPr>
        <w:t xml:space="preserve">As recognized in this proceeding, many countries have already </w:t>
      </w:r>
      <w:r w:rsidR="009D6358">
        <w:rPr>
          <w:sz w:val="24"/>
          <w:szCs w:val="24"/>
        </w:rPr>
        <w:t xml:space="preserve">authorized </w:t>
      </w:r>
      <w:r w:rsidR="005D2BFE" w:rsidRPr="009663D9">
        <w:rPr>
          <w:sz w:val="24"/>
          <w:szCs w:val="24"/>
        </w:rPr>
        <w:t>part</w:t>
      </w:r>
      <w:r w:rsidR="009D6358">
        <w:rPr>
          <w:sz w:val="24"/>
          <w:szCs w:val="24"/>
        </w:rPr>
        <w:t>s</w:t>
      </w:r>
      <w:r w:rsidR="005D2BFE" w:rsidRPr="009663D9">
        <w:rPr>
          <w:sz w:val="24"/>
          <w:szCs w:val="24"/>
        </w:rPr>
        <w:t xml:space="preserve"> o</w:t>
      </w:r>
      <w:r w:rsidR="009D6358">
        <w:rPr>
          <w:sz w:val="24"/>
          <w:szCs w:val="24"/>
        </w:rPr>
        <w:t>f</w:t>
      </w:r>
      <w:r w:rsidR="008852F9">
        <w:rPr>
          <w:sz w:val="24"/>
          <w:szCs w:val="24"/>
        </w:rPr>
        <w:t xml:space="preserve"> or</w:t>
      </w:r>
      <w:r w:rsidR="005D2BFE" w:rsidRPr="009663D9">
        <w:rPr>
          <w:sz w:val="24"/>
          <w:szCs w:val="24"/>
        </w:rPr>
        <w:t xml:space="preserve"> the</w:t>
      </w:r>
      <w:r w:rsidR="008852F9">
        <w:rPr>
          <w:sz w:val="24"/>
          <w:szCs w:val="24"/>
        </w:rPr>
        <w:t xml:space="preserve"> entire</w:t>
      </w:r>
      <w:r w:rsidR="005D2BFE" w:rsidRPr="009663D9">
        <w:rPr>
          <w:sz w:val="24"/>
          <w:szCs w:val="24"/>
        </w:rPr>
        <w:t xml:space="preserve"> </w:t>
      </w:r>
      <w:r w:rsidR="006A30B9" w:rsidRPr="009663D9">
        <w:rPr>
          <w:sz w:val="24"/>
          <w:szCs w:val="24"/>
        </w:rPr>
        <w:t>5925 MHz to 7125 MHz</w:t>
      </w:r>
      <w:r w:rsidR="009D6358">
        <w:rPr>
          <w:sz w:val="24"/>
          <w:szCs w:val="24"/>
        </w:rPr>
        <w:t xml:space="preserve"> band</w:t>
      </w:r>
      <w:r w:rsidR="006A30B9" w:rsidRPr="009663D9">
        <w:rPr>
          <w:sz w:val="24"/>
          <w:szCs w:val="24"/>
        </w:rPr>
        <w:t xml:space="preserve"> </w:t>
      </w:r>
      <w:r w:rsidR="008852F9">
        <w:rPr>
          <w:sz w:val="24"/>
          <w:szCs w:val="24"/>
        </w:rPr>
        <w:t>for licence exempt operation</w:t>
      </w:r>
      <w:r w:rsidR="006259F3">
        <w:rPr>
          <w:sz w:val="24"/>
          <w:szCs w:val="24"/>
        </w:rPr>
        <w:t>s.</w:t>
      </w:r>
      <w:r w:rsidR="009D6358">
        <w:rPr>
          <w:sz w:val="24"/>
          <w:szCs w:val="24"/>
        </w:rPr>
        <w:t xml:space="preserve"> </w:t>
      </w:r>
      <w:r w:rsidR="00522682">
        <w:rPr>
          <w:sz w:val="24"/>
          <w:szCs w:val="24"/>
        </w:rPr>
        <w:t xml:space="preserve"> </w:t>
      </w:r>
      <w:r w:rsidR="009D6358">
        <w:rPr>
          <w:sz w:val="24"/>
          <w:szCs w:val="24"/>
        </w:rPr>
        <w:t>Adopting similar access</w:t>
      </w:r>
      <w:r w:rsidR="005D2BFE" w:rsidRPr="009663D9">
        <w:rPr>
          <w:sz w:val="24"/>
          <w:szCs w:val="24"/>
        </w:rPr>
        <w:t xml:space="preserve"> will create economies of scale and produce a robust equipment market, benefitting </w:t>
      </w:r>
      <w:r w:rsidR="00CF62F5">
        <w:rPr>
          <w:sz w:val="24"/>
          <w:szCs w:val="24"/>
        </w:rPr>
        <w:t>Qatar’s</w:t>
      </w:r>
      <w:r w:rsidR="005D2BFE" w:rsidRPr="009663D9">
        <w:rPr>
          <w:sz w:val="24"/>
          <w:szCs w:val="24"/>
        </w:rPr>
        <w:t>’ businesses, consumers,</w:t>
      </w:r>
      <w:r w:rsidR="00B84D6C">
        <w:rPr>
          <w:sz w:val="24"/>
          <w:szCs w:val="24"/>
        </w:rPr>
        <w:t xml:space="preserve"> </w:t>
      </w:r>
      <w:r w:rsidR="005D2BFE" w:rsidRPr="009663D9">
        <w:rPr>
          <w:sz w:val="24"/>
          <w:szCs w:val="24"/>
        </w:rPr>
        <w:t>as well as increasing the societal benefits.</w:t>
      </w:r>
    </w:p>
    <w:p w14:paraId="33C26D8E" w14:textId="77777777" w:rsidR="005D2BFE" w:rsidRPr="006E5610" w:rsidRDefault="005D2BFE">
      <w:pPr>
        <w:pStyle w:val="BodyA"/>
        <w:jc w:val="both"/>
        <w:rPr>
          <w:rStyle w:val="None"/>
          <w:sz w:val="24"/>
          <w:szCs w:val="24"/>
        </w:rPr>
      </w:pPr>
    </w:p>
    <w:p w14:paraId="72E63447" w14:textId="7217CBFC" w:rsidR="008852F9" w:rsidRPr="006E5610" w:rsidRDefault="00D345F0" w:rsidP="008852F9">
      <w:pPr>
        <w:pStyle w:val="BodyA"/>
        <w:jc w:val="both"/>
        <w:rPr>
          <w:rStyle w:val="None"/>
          <w:b/>
          <w:bCs/>
          <w:i/>
          <w:iCs/>
          <w:sz w:val="24"/>
          <w:szCs w:val="24"/>
        </w:rPr>
      </w:pPr>
      <w:r w:rsidRPr="006E5610">
        <w:rPr>
          <w:sz w:val="24"/>
          <w:szCs w:val="24"/>
        </w:rPr>
        <w:t xml:space="preserve">In the proceedings, </w:t>
      </w:r>
      <w:r w:rsidR="008852F9" w:rsidRPr="006E5610">
        <w:rPr>
          <w:sz w:val="24"/>
          <w:szCs w:val="24"/>
        </w:rPr>
        <w:t>CRA</w:t>
      </w:r>
      <w:r w:rsidR="00DD0280" w:rsidRPr="006E5610">
        <w:rPr>
          <w:sz w:val="24"/>
          <w:szCs w:val="24"/>
        </w:rPr>
        <w:t xml:space="preserve"> proposes to allow</w:t>
      </w:r>
      <w:r w:rsidR="002A0923" w:rsidRPr="006E5610">
        <w:rPr>
          <w:sz w:val="24"/>
          <w:szCs w:val="24"/>
        </w:rPr>
        <w:t xml:space="preserve"> </w:t>
      </w:r>
      <w:r w:rsidR="008852F9" w:rsidRPr="006E5610">
        <w:rPr>
          <w:sz w:val="24"/>
          <w:szCs w:val="24"/>
        </w:rPr>
        <w:t>WAS/RLAN</w:t>
      </w:r>
      <w:r w:rsidR="002A0923" w:rsidRPr="006E5610">
        <w:rPr>
          <w:sz w:val="24"/>
          <w:szCs w:val="24"/>
        </w:rPr>
        <w:t xml:space="preserve"> </w:t>
      </w:r>
      <w:r w:rsidR="00DD0280" w:rsidRPr="006E5610">
        <w:rPr>
          <w:sz w:val="24"/>
          <w:szCs w:val="24"/>
        </w:rPr>
        <w:t xml:space="preserve">devices to operate </w:t>
      </w:r>
      <w:r w:rsidR="00261801" w:rsidRPr="006E5610">
        <w:rPr>
          <w:sz w:val="24"/>
          <w:szCs w:val="24"/>
        </w:rPr>
        <w:t>between 5925 MH</w:t>
      </w:r>
      <w:r w:rsidRPr="006E5610">
        <w:rPr>
          <w:sz w:val="24"/>
          <w:szCs w:val="24"/>
        </w:rPr>
        <w:t xml:space="preserve">z and 6425 MHz </w:t>
      </w:r>
      <w:r w:rsidR="00416DB4">
        <w:rPr>
          <w:sz w:val="24"/>
          <w:szCs w:val="24"/>
        </w:rPr>
        <w:t xml:space="preserve">using </w:t>
      </w:r>
      <w:r w:rsidR="00DD0280" w:rsidRPr="006E5610">
        <w:rPr>
          <w:sz w:val="24"/>
          <w:szCs w:val="24"/>
        </w:rPr>
        <w:t xml:space="preserve">no greater than </w:t>
      </w:r>
      <w:r w:rsidR="00555F7C" w:rsidRPr="006E5610">
        <w:rPr>
          <w:sz w:val="24"/>
          <w:szCs w:val="24"/>
        </w:rPr>
        <w:t>14 dBm</w:t>
      </w:r>
      <w:r w:rsidR="00DD0280" w:rsidRPr="006E5610">
        <w:rPr>
          <w:sz w:val="24"/>
          <w:szCs w:val="24"/>
        </w:rPr>
        <w:t xml:space="preserve"> </w:t>
      </w:r>
      <w:r w:rsidR="00555F7C" w:rsidRPr="006E5610">
        <w:rPr>
          <w:sz w:val="24"/>
          <w:szCs w:val="24"/>
        </w:rPr>
        <w:t>for</w:t>
      </w:r>
      <w:r w:rsidR="002A0923" w:rsidRPr="006E5610">
        <w:rPr>
          <w:sz w:val="24"/>
          <w:szCs w:val="24"/>
        </w:rPr>
        <w:t xml:space="preserve"> very low power (VLP) mode</w:t>
      </w:r>
      <w:r w:rsidR="00555F7C" w:rsidRPr="006E5610">
        <w:rPr>
          <w:sz w:val="24"/>
          <w:szCs w:val="24"/>
        </w:rPr>
        <w:t xml:space="preserve"> and</w:t>
      </w:r>
      <w:r w:rsidR="00DD0280" w:rsidRPr="006E5610">
        <w:rPr>
          <w:sz w:val="24"/>
          <w:szCs w:val="24"/>
        </w:rPr>
        <w:t xml:space="preserve"> no greater than </w:t>
      </w:r>
      <w:r w:rsidR="00555F7C" w:rsidRPr="006E5610">
        <w:rPr>
          <w:sz w:val="24"/>
          <w:szCs w:val="24"/>
        </w:rPr>
        <w:t>23 dBm for low power indoor (LPI) mode</w:t>
      </w:r>
      <w:r w:rsidR="00DD0280" w:rsidRPr="006E5610">
        <w:rPr>
          <w:sz w:val="24"/>
          <w:szCs w:val="24"/>
        </w:rPr>
        <w:t xml:space="preserve"> without causing harmful interference to existing authorized communications and without protection from any interference caused by exi</w:t>
      </w:r>
      <w:r w:rsidR="002A0923" w:rsidRPr="006E5610">
        <w:rPr>
          <w:sz w:val="24"/>
          <w:szCs w:val="24"/>
        </w:rPr>
        <w:t>sting authorized communications</w:t>
      </w:r>
      <w:r w:rsidR="00DD0280" w:rsidRPr="006E5610">
        <w:rPr>
          <w:sz w:val="24"/>
          <w:szCs w:val="24"/>
        </w:rPr>
        <w:t>.</w:t>
      </w:r>
      <w:r w:rsidR="00FA5148" w:rsidRPr="006E5610">
        <w:rPr>
          <w:sz w:val="24"/>
          <w:szCs w:val="24"/>
        </w:rPr>
        <w:t xml:space="preserve"> </w:t>
      </w:r>
      <w:r w:rsidR="008852F9" w:rsidRPr="006E5610">
        <w:rPr>
          <w:sz w:val="24"/>
          <w:szCs w:val="24"/>
        </w:rPr>
        <w:t xml:space="preserve"> </w:t>
      </w:r>
      <w:r w:rsidR="00416DB4">
        <w:rPr>
          <w:sz w:val="24"/>
          <w:szCs w:val="24"/>
        </w:rPr>
        <w:t>IEEE 802 LMSC supports this</w:t>
      </w:r>
      <w:r w:rsidR="002A0923" w:rsidRPr="006E5610">
        <w:rPr>
          <w:sz w:val="24"/>
          <w:szCs w:val="24"/>
        </w:rPr>
        <w:t xml:space="preserve"> </w:t>
      </w:r>
      <w:r w:rsidR="008852F9" w:rsidRPr="006E5610">
        <w:rPr>
          <w:sz w:val="24"/>
          <w:szCs w:val="24"/>
        </w:rPr>
        <w:t>proposal</w:t>
      </w:r>
      <w:r w:rsidR="00A013E7" w:rsidRPr="006E5610">
        <w:rPr>
          <w:sz w:val="24"/>
          <w:szCs w:val="24"/>
        </w:rPr>
        <w:t xml:space="preserve"> </w:t>
      </w:r>
      <w:r w:rsidR="008852F9" w:rsidRPr="006E5610">
        <w:rPr>
          <w:sz w:val="24"/>
          <w:szCs w:val="24"/>
        </w:rPr>
        <w:t>and respectively asks CRA to consider the following two items, i.e., initiate authorization proceedings for standard power RLAN under supervision of AFC</w:t>
      </w:r>
      <w:r w:rsidR="00522682">
        <w:rPr>
          <w:sz w:val="24"/>
          <w:szCs w:val="24"/>
        </w:rPr>
        <w:t>,</w:t>
      </w:r>
      <w:r w:rsidR="008852F9" w:rsidRPr="006E5610">
        <w:rPr>
          <w:sz w:val="24"/>
          <w:szCs w:val="24"/>
        </w:rPr>
        <w:t xml:space="preserve"> and </w:t>
      </w:r>
      <w:r w:rsidR="008852F9" w:rsidRPr="006E5610">
        <w:rPr>
          <w:rStyle w:val="None"/>
          <w:bCs/>
          <w:iCs/>
          <w:sz w:val="24"/>
          <w:szCs w:val="24"/>
        </w:rPr>
        <w:t xml:space="preserve">expanding </w:t>
      </w:r>
      <w:r w:rsidR="0054262A">
        <w:rPr>
          <w:rStyle w:val="None"/>
          <w:bCs/>
          <w:iCs/>
          <w:sz w:val="24"/>
          <w:szCs w:val="24"/>
        </w:rPr>
        <w:t xml:space="preserve">the frequency allocation of </w:t>
      </w:r>
      <w:r w:rsidR="004D78D9" w:rsidRPr="006E5610">
        <w:rPr>
          <w:sz w:val="24"/>
          <w:szCs w:val="24"/>
        </w:rPr>
        <w:t xml:space="preserve">WAS/RLAN </w:t>
      </w:r>
      <w:r w:rsidR="008852F9" w:rsidRPr="006E5610">
        <w:rPr>
          <w:rStyle w:val="None"/>
          <w:bCs/>
          <w:iCs/>
          <w:sz w:val="24"/>
          <w:szCs w:val="24"/>
        </w:rPr>
        <w:t xml:space="preserve">devices </w:t>
      </w:r>
      <w:r w:rsidR="0054262A">
        <w:rPr>
          <w:rStyle w:val="None"/>
          <w:bCs/>
          <w:iCs/>
          <w:sz w:val="24"/>
          <w:szCs w:val="24"/>
        </w:rPr>
        <w:t>to operate</w:t>
      </w:r>
      <w:r w:rsidR="008852F9" w:rsidRPr="006E5610">
        <w:rPr>
          <w:rStyle w:val="None"/>
          <w:bCs/>
          <w:iCs/>
          <w:sz w:val="24"/>
          <w:szCs w:val="24"/>
        </w:rPr>
        <w:t xml:space="preserve"> in the 6425 MHz to 7125 MHz band</w:t>
      </w:r>
      <w:r w:rsidR="004D78D9" w:rsidRPr="006E5610">
        <w:rPr>
          <w:rStyle w:val="None"/>
          <w:bCs/>
          <w:iCs/>
          <w:sz w:val="24"/>
          <w:szCs w:val="24"/>
        </w:rPr>
        <w:t>.</w:t>
      </w:r>
    </w:p>
    <w:p w14:paraId="5A197DEF" w14:textId="240157BF" w:rsidR="002A0923" w:rsidRPr="004C2668" w:rsidRDefault="00CD496D" w:rsidP="00347824">
      <w:pPr>
        <w:jc w:val="both"/>
      </w:pPr>
      <w:r>
        <w:lastRenderedPageBreak/>
        <w:t xml:space="preserve">  </w:t>
      </w:r>
    </w:p>
    <w:p w14:paraId="07A12F54" w14:textId="603390B3" w:rsidR="006B0D31" w:rsidRDefault="00B532F8">
      <w:pPr>
        <w:pStyle w:val="BodyA"/>
        <w:jc w:val="both"/>
        <w:rPr>
          <w:rStyle w:val="None"/>
          <w:b/>
          <w:bCs/>
          <w:i/>
          <w:iCs/>
          <w:sz w:val="24"/>
          <w:szCs w:val="24"/>
        </w:rPr>
      </w:pPr>
      <w:r>
        <w:rPr>
          <w:rStyle w:val="None"/>
          <w:b/>
          <w:bCs/>
          <w:i/>
          <w:iCs/>
          <w:sz w:val="24"/>
          <w:szCs w:val="24"/>
        </w:rPr>
        <w:t xml:space="preserve">a. </w:t>
      </w:r>
      <w:r w:rsidR="00D345F0">
        <w:rPr>
          <w:rStyle w:val="None"/>
          <w:b/>
          <w:bCs/>
          <w:i/>
          <w:iCs/>
          <w:sz w:val="24"/>
          <w:szCs w:val="24"/>
        </w:rPr>
        <w:t>I</w:t>
      </w:r>
      <w:r w:rsidR="00BE2150">
        <w:rPr>
          <w:rStyle w:val="None"/>
          <w:b/>
          <w:bCs/>
          <w:i/>
          <w:iCs/>
          <w:sz w:val="24"/>
          <w:szCs w:val="24"/>
        </w:rPr>
        <w:t>nitiate authorization proceedings for standard</w:t>
      </w:r>
      <w:r w:rsidR="00AB0F44">
        <w:rPr>
          <w:rStyle w:val="None"/>
          <w:b/>
          <w:bCs/>
          <w:i/>
          <w:iCs/>
          <w:sz w:val="24"/>
          <w:szCs w:val="24"/>
        </w:rPr>
        <w:t xml:space="preserve"> </w:t>
      </w:r>
      <w:r w:rsidR="00BE2150">
        <w:rPr>
          <w:rStyle w:val="None"/>
          <w:b/>
          <w:bCs/>
          <w:i/>
          <w:iCs/>
          <w:sz w:val="24"/>
          <w:szCs w:val="24"/>
        </w:rPr>
        <w:t xml:space="preserve">power RLAN under supervision of AFC </w:t>
      </w:r>
    </w:p>
    <w:p w14:paraId="4DA16CBA" w14:textId="77777777" w:rsidR="006B0D31" w:rsidRDefault="006B0D31">
      <w:pPr>
        <w:pStyle w:val="BodyA"/>
        <w:jc w:val="both"/>
        <w:rPr>
          <w:rStyle w:val="None"/>
          <w:sz w:val="24"/>
          <w:szCs w:val="24"/>
        </w:rPr>
      </w:pPr>
    </w:p>
    <w:p w14:paraId="44D4F2C9" w14:textId="3D5CCD23" w:rsidR="006B0D31" w:rsidRDefault="00BE2150">
      <w:pPr>
        <w:pStyle w:val="BodyA"/>
        <w:jc w:val="both"/>
        <w:rPr>
          <w:rStyle w:val="None"/>
          <w:sz w:val="24"/>
          <w:szCs w:val="24"/>
        </w:rPr>
      </w:pPr>
      <w:r>
        <w:rPr>
          <w:rStyle w:val="None"/>
          <w:sz w:val="24"/>
          <w:szCs w:val="24"/>
        </w:rPr>
        <w:t>IEEE 802 LMSC</w:t>
      </w:r>
      <w:r w:rsidR="00AB0F44">
        <w:rPr>
          <w:rStyle w:val="None"/>
          <w:sz w:val="24"/>
          <w:szCs w:val="24"/>
        </w:rPr>
        <w:t xml:space="preserve"> </w:t>
      </w:r>
      <w:r>
        <w:rPr>
          <w:rStyle w:val="None"/>
          <w:sz w:val="24"/>
          <w:szCs w:val="24"/>
        </w:rPr>
        <w:t>recommend</w:t>
      </w:r>
      <w:r w:rsidR="00AB0F44">
        <w:rPr>
          <w:rStyle w:val="None"/>
          <w:sz w:val="24"/>
          <w:szCs w:val="24"/>
        </w:rPr>
        <w:t xml:space="preserve">s </w:t>
      </w:r>
      <w:r w:rsidR="00347824">
        <w:rPr>
          <w:rStyle w:val="None"/>
          <w:sz w:val="24"/>
          <w:szCs w:val="24"/>
        </w:rPr>
        <w:t>CRA</w:t>
      </w:r>
      <w:r>
        <w:rPr>
          <w:rStyle w:val="None"/>
          <w:sz w:val="24"/>
          <w:szCs w:val="24"/>
        </w:rPr>
        <w:t xml:space="preserve"> to</w:t>
      </w:r>
      <w:r w:rsidR="00522682">
        <w:rPr>
          <w:rStyle w:val="None"/>
          <w:sz w:val="24"/>
          <w:szCs w:val="24"/>
        </w:rPr>
        <w:t xml:space="preserve"> consider initiating</w:t>
      </w:r>
      <w:r>
        <w:rPr>
          <w:rStyle w:val="None"/>
          <w:sz w:val="24"/>
          <w:szCs w:val="24"/>
        </w:rPr>
        <w:t xml:space="preserve"> proceedings to </w:t>
      </w:r>
      <w:r w:rsidR="007B5DB2">
        <w:rPr>
          <w:rStyle w:val="None"/>
          <w:sz w:val="24"/>
          <w:szCs w:val="24"/>
        </w:rPr>
        <w:t>authorize</w:t>
      </w:r>
      <w:r>
        <w:rPr>
          <w:rStyle w:val="None"/>
          <w:sz w:val="24"/>
          <w:szCs w:val="24"/>
        </w:rPr>
        <w:t xml:space="preserve"> Standard Power (SP) mode under supervision of an Automated Frequency Coordination (AFC) System in the 6 GHz band. </w:t>
      </w:r>
      <w:r w:rsidR="00A3077D">
        <w:rPr>
          <w:rStyle w:val="None"/>
          <w:sz w:val="24"/>
          <w:szCs w:val="24"/>
        </w:rPr>
        <w:t xml:space="preserve"> </w:t>
      </w:r>
      <w:r>
        <w:rPr>
          <w:rStyle w:val="None"/>
          <w:sz w:val="24"/>
          <w:szCs w:val="24"/>
        </w:rPr>
        <w:t xml:space="preserve">SP mode enables Wi-Fi operation at higher power than both the </w:t>
      </w:r>
      <w:r w:rsidR="00A3077D">
        <w:rPr>
          <w:rStyle w:val="None"/>
          <w:sz w:val="24"/>
          <w:szCs w:val="24"/>
        </w:rPr>
        <w:t>VLP</w:t>
      </w:r>
      <w:r>
        <w:rPr>
          <w:rStyle w:val="None"/>
          <w:sz w:val="24"/>
          <w:szCs w:val="24"/>
        </w:rPr>
        <w:t xml:space="preserve"> and </w:t>
      </w:r>
      <w:r w:rsidR="00A3077D">
        <w:rPr>
          <w:rStyle w:val="None"/>
          <w:sz w:val="24"/>
          <w:szCs w:val="24"/>
        </w:rPr>
        <w:t xml:space="preserve">the LPI </w:t>
      </w:r>
      <w:r>
        <w:rPr>
          <w:rStyle w:val="None"/>
          <w:sz w:val="24"/>
          <w:szCs w:val="24"/>
        </w:rPr>
        <w:t xml:space="preserve">modes to optimally utilize the 6 GHz spectrum. </w:t>
      </w:r>
      <w:r w:rsidR="00FC226B">
        <w:rPr>
          <w:rStyle w:val="None"/>
          <w:sz w:val="24"/>
          <w:szCs w:val="24"/>
        </w:rPr>
        <w:t xml:space="preserve"> </w:t>
      </w:r>
      <w:r>
        <w:rPr>
          <w:rStyle w:val="None"/>
          <w:sz w:val="24"/>
          <w:szCs w:val="24"/>
        </w:rPr>
        <w:t xml:space="preserve">As </w:t>
      </w:r>
      <w:r w:rsidR="000F46E7">
        <w:rPr>
          <w:rStyle w:val="None"/>
          <w:sz w:val="24"/>
          <w:szCs w:val="24"/>
        </w:rPr>
        <w:t>CRA</w:t>
      </w:r>
      <w:r w:rsidR="00AB0F44">
        <w:rPr>
          <w:rStyle w:val="None"/>
          <w:sz w:val="24"/>
          <w:szCs w:val="24"/>
        </w:rPr>
        <w:t xml:space="preserve"> plans to authorize</w:t>
      </w:r>
      <w:r>
        <w:rPr>
          <w:rStyle w:val="None"/>
          <w:sz w:val="24"/>
          <w:szCs w:val="24"/>
        </w:rPr>
        <w:t xml:space="preserve"> VLP and LPI modes in the 6 GHz band, IEEE 802 LMSC kindly requests </w:t>
      </w:r>
      <w:r w:rsidR="000F46E7">
        <w:rPr>
          <w:rStyle w:val="None"/>
          <w:sz w:val="24"/>
          <w:szCs w:val="24"/>
        </w:rPr>
        <w:t>CRA</w:t>
      </w:r>
      <w:r>
        <w:rPr>
          <w:rStyle w:val="None"/>
          <w:sz w:val="24"/>
          <w:szCs w:val="24"/>
        </w:rPr>
        <w:t xml:space="preserve"> to</w:t>
      </w:r>
      <w:r w:rsidR="00811F7D">
        <w:rPr>
          <w:rStyle w:val="None"/>
          <w:sz w:val="24"/>
          <w:szCs w:val="24"/>
        </w:rPr>
        <w:t xml:space="preserve"> consider initiating</w:t>
      </w:r>
      <w:r>
        <w:rPr>
          <w:rStyle w:val="None"/>
          <w:sz w:val="24"/>
          <w:szCs w:val="24"/>
        </w:rPr>
        <w:t xml:space="preserve"> the process to authorize SP mode and certification of AFC Devices</w:t>
      </w:r>
      <w:r w:rsidR="001B21B6">
        <w:rPr>
          <w:rStyle w:val="None"/>
          <w:sz w:val="24"/>
          <w:szCs w:val="24"/>
        </w:rPr>
        <w:t xml:space="preserve"> (SP access points or fixed clients)</w:t>
      </w:r>
      <w:r>
        <w:rPr>
          <w:rStyle w:val="None"/>
          <w:sz w:val="24"/>
          <w:szCs w:val="24"/>
        </w:rPr>
        <w:t xml:space="preserve"> and AFC Systems. </w:t>
      </w:r>
    </w:p>
    <w:p w14:paraId="3872F358" w14:textId="77777777" w:rsidR="006B0D31" w:rsidRDefault="006B0D31">
      <w:pPr>
        <w:pStyle w:val="BodyA"/>
        <w:jc w:val="both"/>
        <w:rPr>
          <w:rStyle w:val="None"/>
          <w:sz w:val="24"/>
          <w:szCs w:val="24"/>
        </w:rPr>
      </w:pPr>
    </w:p>
    <w:p w14:paraId="2CEE4725" w14:textId="289A26F9" w:rsidR="00AB0F44" w:rsidRDefault="00BE2150">
      <w:pPr>
        <w:pStyle w:val="BodyA"/>
        <w:jc w:val="both"/>
        <w:rPr>
          <w:rStyle w:val="None"/>
          <w:sz w:val="24"/>
          <w:szCs w:val="24"/>
        </w:rPr>
      </w:pPr>
      <w:r>
        <w:rPr>
          <w:rStyle w:val="None"/>
          <w:sz w:val="24"/>
          <w:szCs w:val="24"/>
        </w:rPr>
        <w:t xml:space="preserve">AFC technology is </w:t>
      </w:r>
      <w:r w:rsidR="00CD496D">
        <w:rPr>
          <w:rStyle w:val="None"/>
          <w:sz w:val="24"/>
          <w:szCs w:val="24"/>
        </w:rPr>
        <w:t xml:space="preserve">widely adopted </w:t>
      </w:r>
      <w:r w:rsidR="00347824">
        <w:rPr>
          <w:rStyle w:val="None"/>
          <w:sz w:val="24"/>
          <w:szCs w:val="24"/>
        </w:rPr>
        <w:t>a</w:t>
      </w:r>
      <w:r w:rsidR="00CD496D">
        <w:rPr>
          <w:rStyle w:val="None"/>
          <w:sz w:val="24"/>
          <w:szCs w:val="24"/>
        </w:rPr>
        <w:t>s a</w:t>
      </w:r>
      <w:r>
        <w:rPr>
          <w:rStyle w:val="None"/>
          <w:sz w:val="24"/>
          <w:szCs w:val="24"/>
        </w:rPr>
        <w:t xml:space="preserve"> mitigation technique to protect</w:t>
      </w:r>
      <w:r>
        <w:rPr>
          <w:rStyle w:val="None"/>
          <w:b/>
          <w:bCs/>
          <w:sz w:val="24"/>
          <w:szCs w:val="24"/>
        </w:rPr>
        <w:t xml:space="preserve"> </w:t>
      </w:r>
      <w:r>
        <w:rPr>
          <w:rStyle w:val="None"/>
          <w:sz w:val="24"/>
          <w:szCs w:val="24"/>
        </w:rPr>
        <w:t xml:space="preserve">incumbent </w:t>
      </w:r>
      <w:r w:rsidR="00CD496D">
        <w:rPr>
          <w:rStyle w:val="None"/>
          <w:sz w:val="24"/>
          <w:szCs w:val="24"/>
        </w:rPr>
        <w:t xml:space="preserve">licensed </w:t>
      </w:r>
      <w:r>
        <w:rPr>
          <w:rStyle w:val="None"/>
          <w:sz w:val="24"/>
          <w:szCs w:val="24"/>
        </w:rPr>
        <w:t>services for outdoor and indoor operation at</w:t>
      </w:r>
      <w:r w:rsidR="00416DB4">
        <w:rPr>
          <w:rStyle w:val="None"/>
          <w:sz w:val="24"/>
          <w:szCs w:val="24"/>
        </w:rPr>
        <w:t xml:space="preserve"> the </w:t>
      </w:r>
      <w:r>
        <w:rPr>
          <w:rStyle w:val="None"/>
          <w:sz w:val="24"/>
          <w:szCs w:val="24"/>
        </w:rPr>
        <w:t xml:space="preserve">SP level. </w:t>
      </w:r>
      <w:r w:rsidR="000F46E7">
        <w:rPr>
          <w:rStyle w:val="None"/>
          <w:sz w:val="24"/>
          <w:szCs w:val="24"/>
        </w:rPr>
        <w:t xml:space="preserve"> </w:t>
      </w:r>
      <w:r w:rsidR="00AB0F44">
        <w:rPr>
          <w:rStyle w:val="None"/>
          <w:sz w:val="24"/>
          <w:szCs w:val="24"/>
        </w:rPr>
        <w:t xml:space="preserve">With proper consideration of protection criteria for the fixed point-to-point links, we believe that AFC Systems </w:t>
      </w:r>
      <w:r w:rsidR="0052091B">
        <w:rPr>
          <w:rStyle w:val="None"/>
          <w:sz w:val="24"/>
          <w:szCs w:val="24"/>
        </w:rPr>
        <w:t xml:space="preserve">development for </w:t>
      </w:r>
      <w:r w:rsidR="00416DB4">
        <w:rPr>
          <w:rStyle w:val="None"/>
          <w:sz w:val="24"/>
          <w:szCs w:val="24"/>
        </w:rPr>
        <w:t xml:space="preserve">additional </w:t>
      </w:r>
      <w:r w:rsidR="0052091B">
        <w:rPr>
          <w:rStyle w:val="None"/>
          <w:sz w:val="24"/>
          <w:szCs w:val="24"/>
        </w:rPr>
        <w:t xml:space="preserve">regions can </w:t>
      </w:r>
      <w:r w:rsidR="00CD496D">
        <w:rPr>
          <w:rStyle w:val="None"/>
          <w:sz w:val="24"/>
          <w:szCs w:val="24"/>
        </w:rPr>
        <w:t>be</w:t>
      </w:r>
      <w:r w:rsidR="00AB0F44">
        <w:rPr>
          <w:rStyle w:val="None"/>
          <w:sz w:val="24"/>
          <w:szCs w:val="24"/>
        </w:rPr>
        <w:t xml:space="preserve"> implement</w:t>
      </w:r>
      <w:r w:rsidR="00CD496D">
        <w:rPr>
          <w:rStyle w:val="None"/>
          <w:sz w:val="24"/>
          <w:szCs w:val="24"/>
        </w:rPr>
        <w:t xml:space="preserve">ed to provide </w:t>
      </w:r>
      <w:r w:rsidR="00AB0F44">
        <w:rPr>
          <w:rStyle w:val="None"/>
          <w:sz w:val="24"/>
          <w:szCs w:val="24"/>
        </w:rPr>
        <w:t>the frequency coordination and maximum allowable power settings for AFC Devices</w:t>
      </w:r>
      <w:r w:rsidR="00CD496D">
        <w:rPr>
          <w:rStyle w:val="None"/>
          <w:sz w:val="24"/>
          <w:szCs w:val="24"/>
        </w:rPr>
        <w:t xml:space="preserve"> to provide protection of </w:t>
      </w:r>
      <w:r w:rsidR="0052091B">
        <w:rPr>
          <w:rStyle w:val="None"/>
          <w:sz w:val="24"/>
          <w:szCs w:val="24"/>
        </w:rPr>
        <w:t>these fixed links</w:t>
      </w:r>
      <w:r w:rsidR="00AB0F44">
        <w:rPr>
          <w:rStyle w:val="None"/>
          <w:sz w:val="24"/>
          <w:szCs w:val="24"/>
        </w:rPr>
        <w:t xml:space="preserve">. </w:t>
      </w:r>
      <w:r w:rsidR="000F46E7">
        <w:rPr>
          <w:rStyle w:val="None"/>
          <w:sz w:val="24"/>
          <w:szCs w:val="24"/>
        </w:rPr>
        <w:t xml:space="preserve"> </w:t>
      </w:r>
      <w:r w:rsidR="00AB0F44">
        <w:rPr>
          <w:rStyle w:val="None"/>
          <w:sz w:val="24"/>
          <w:szCs w:val="24"/>
        </w:rPr>
        <w:t xml:space="preserve">As an example, in </w:t>
      </w:r>
      <w:r w:rsidR="002E44CD">
        <w:rPr>
          <w:rStyle w:val="None"/>
          <w:sz w:val="24"/>
          <w:szCs w:val="24"/>
        </w:rPr>
        <w:t xml:space="preserve">the </w:t>
      </w:r>
      <w:r w:rsidR="00AB0F44">
        <w:rPr>
          <w:rStyle w:val="None"/>
          <w:sz w:val="24"/>
          <w:szCs w:val="24"/>
        </w:rPr>
        <w:t>US</w:t>
      </w:r>
      <w:r w:rsidR="00E01233">
        <w:rPr>
          <w:rStyle w:val="None"/>
          <w:sz w:val="24"/>
          <w:szCs w:val="24"/>
        </w:rPr>
        <w:t>A</w:t>
      </w:r>
      <w:r w:rsidR="00AB0F44">
        <w:rPr>
          <w:rStyle w:val="None"/>
          <w:sz w:val="24"/>
          <w:szCs w:val="24"/>
        </w:rPr>
        <w:t>, AFC Systems determine frequency and channel availability and maximum permissible power levels for AFC Devices considering incumbent Fixed Services and Radio Astronomy Services as well as neighboring countries incumbent services at the borders.</w:t>
      </w:r>
    </w:p>
    <w:p w14:paraId="4C2C178E" w14:textId="77777777" w:rsidR="006B0D31" w:rsidRDefault="006B0D31">
      <w:pPr>
        <w:pStyle w:val="BodyA"/>
        <w:jc w:val="both"/>
        <w:rPr>
          <w:rStyle w:val="None"/>
          <w:sz w:val="24"/>
          <w:szCs w:val="24"/>
        </w:rPr>
      </w:pPr>
    </w:p>
    <w:p w14:paraId="43BB0A18" w14:textId="16743F25" w:rsidR="006B0D31" w:rsidRDefault="00BE2150">
      <w:pPr>
        <w:pStyle w:val="BodyA"/>
        <w:jc w:val="both"/>
        <w:rPr>
          <w:rStyle w:val="None"/>
          <w:sz w:val="24"/>
          <w:szCs w:val="24"/>
        </w:rPr>
      </w:pPr>
      <w:r>
        <w:rPr>
          <w:rStyle w:val="None"/>
          <w:sz w:val="24"/>
          <w:szCs w:val="24"/>
        </w:rPr>
        <w:t xml:space="preserve">The USA and Canada have authorized SP mode and </w:t>
      </w:r>
      <w:r w:rsidR="00CD496D">
        <w:rPr>
          <w:rStyle w:val="None"/>
          <w:sz w:val="24"/>
          <w:szCs w:val="24"/>
        </w:rPr>
        <w:t xml:space="preserve">have certified </w:t>
      </w:r>
      <w:r w:rsidR="0054262A">
        <w:rPr>
          <w:rStyle w:val="None"/>
          <w:sz w:val="24"/>
          <w:szCs w:val="24"/>
        </w:rPr>
        <w:t xml:space="preserve">seven </w:t>
      </w:r>
      <w:r>
        <w:rPr>
          <w:rStyle w:val="None"/>
          <w:sz w:val="24"/>
          <w:szCs w:val="24"/>
        </w:rPr>
        <w:t>AFC systems</w:t>
      </w:r>
      <w:r w:rsidR="0052091B">
        <w:rPr>
          <w:rStyle w:val="None"/>
          <w:sz w:val="24"/>
          <w:szCs w:val="24"/>
        </w:rPr>
        <w:t>, with more in process of approval</w:t>
      </w:r>
      <w:r>
        <w:rPr>
          <w:rStyle w:val="None"/>
          <w:sz w:val="24"/>
          <w:szCs w:val="24"/>
        </w:rPr>
        <w:t xml:space="preserve">. </w:t>
      </w:r>
      <w:r w:rsidR="00522682">
        <w:rPr>
          <w:rStyle w:val="None"/>
          <w:sz w:val="24"/>
          <w:szCs w:val="24"/>
        </w:rPr>
        <w:t xml:space="preserve"> </w:t>
      </w:r>
      <w:r>
        <w:rPr>
          <w:rStyle w:val="None"/>
          <w:sz w:val="24"/>
          <w:szCs w:val="24"/>
        </w:rPr>
        <w:t>The certification process for AFC systems and devices is based on the industry developed recommended compliance specifications</w:t>
      </w:r>
      <w:r>
        <w:rPr>
          <w:rStyle w:val="None"/>
          <w:sz w:val="24"/>
          <w:szCs w:val="24"/>
          <w:vertAlign w:val="superscript"/>
        </w:rPr>
        <w:footnoteReference w:id="3"/>
      </w:r>
      <w:r w:rsidR="00AB0F44" w:rsidRPr="00AB0F44">
        <w:rPr>
          <w:rStyle w:val="None"/>
          <w:sz w:val="24"/>
          <w:szCs w:val="24"/>
          <w:vertAlign w:val="superscript"/>
        </w:rPr>
        <w:t>,</w:t>
      </w:r>
      <w:r>
        <w:rPr>
          <w:rStyle w:val="None"/>
          <w:sz w:val="24"/>
          <w:szCs w:val="24"/>
          <w:vertAlign w:val="superscript"/>
        </w:rPr>
        <w:footnoteReference w:id="4"/>
      </w:r>
      <w:r w:rsidR="00AB0F44">
        <w:rPr>
          <w:rStyle w:val="None"/>
          <w:sz w:val="24"/>
          <w:szCs w:val="24"/>
        </w:rPr>
        <w:t>.</w:t>
      </w:r>
      <w:r w:rsidR="004E5424">
        <w:rPr>
          <w:rStyle w:val="None"/>
          <w:sz w:val="24"/>
          <w:szCs w:val="24"/>
        </w:rPr>
        <w:t xml:space="preserve"> </w:t>
      </w:r>
      <w:r>
        <w:rPr>
          <w:rStyle w:val="None"/>
          <w:sz w:val="24"/>
          <w:szCs w:val="24"/>
        </w:rPr>
        <w:t xml:space="preserve"> On 21 August 2023, Innovation, Science and Economic Development Canada (ISED) approved</w:t>
      </w:r>
      <w:r>
        <w:rPr>
          <w:rStyle w:val="None"/>
          <w:sz w:val="24"/>
          <w:szCs w:val="24"/>
          <w:vertAlign w:val="superscript"/>
        </w:rPr>
        <w:footnoteReference w:id="5"/>
      </w:r>
      <w:r>
        <w:rPr>
          <w:rStyle w:val="None"/>
          <w:sz w:val="24"/>
          <w:szCs w:val="24"/>
        </w:rPr>
        <w:t xml:space="preserve"> an AFC System for operation in Canada. </w:t>
      </w:r>
      <w:r w:rsidR="004E5424">
        <w:rPr>
          <w:rStyle w:val="None"/>
          <w:sz w:val="24"/>
          <w:szCs w:val="24"/>
        </w:rPr>
        <w:t xml:space="preserve"> </w:t>
      </w:r>
      <w:r>
        <w:rPr>
          <w:rStyle w:val="None"/>
          <w:sz w:val="24"/>
          <w:szCs w:val="24"/>
        </w:rPr>
        <w:t xml:space="preserve">On 23 February 2024, </w:t>
      </w:r>
      <w:r w:rsidR="00CA3A82">
        <w:rPr>
          <w:rStyle w:val="None"/>
          <w:sz w:val="24"/>
          <w:szCs w:val="24"/>
        </w:rPr>
        <w:t>FCC</w:t>
      </w:r>
      <w:r>
        <w:rPr>
          <w:rStyle w:val="None"/>
          <w:sz w:val="24"/>
          <w:szCs w:val="24"/>
        </w:rPr>
        <w:t xml:space="preserve"> announced</w:t>
      </w:r>
      <w:r>
        <w:rPr>
          <w:rStyle w:val="None"/>
          <w:sz w:val="24"/>
          <w:szCs w:val="24"/>
          <w:vertAlign w:val="superscript"/>
        </w:rPr>
        <w:footnoteReference w:id="6"/>
      </w:r>
      <w:r>
        <w:rPr>
          <w:rStyle w:val="None"/>
          <w:sz w:val="24"/>
          <w:szCs w:val="24"/>
        </w:rPr>
        <w:t xml:space="preserve"> approval of seven AFC systems for commercial operation in the USA. </w:t>
      </w:r>
      <w:r w:rsidR="00CA3A82">
        <w:rPr>
          <w:rStyle w:val="None"/>
          <w:sz w:val="24"/>
          <w:szCs w:val="24"/>
        </w:rPr>
        <w:t xml:space="preserve"> </w:t>
      </w:r>
      <w:r>
        <w:rPr>
          <w:rStyle w:val="None"/>
          <w:sz w:val="24"/>
          <w:szCs w:val="24"/>
        </w:rPr>
        <w:t xml:space="preserve">A number of AFC </w:t>
      </w:r>
      <w:r w:rsidR="00416DB4">
        <w:rPr>
          <w:rStyle w:val="None"/>
          <w:sz w:val="24"/>
          <w:szCs w:val="24"/>
        </w:rPr>
        <w:t xml:space="preserve">controlled </w:t>
      </w:r>
      <w:r>
        <w:rPr>
          <w:rStyle w:val="None"/>
          <w:sz w:val="24"/>
          <w:szCs w:val="24"/>
        </w:rPr>
        <w:t xml:space="preserve">devices and Fixed Client devices are already certified. </w:t>
      </w:r>
      <w:r w:rsidR="00CA3A82">
        <w:rPr>
          <w:rStyle w:val="None"/>
          <w:sz w:val="24"/>
          <w:szCs w:val="24"/>
        </w:rPr>
        <w:t xml:space="preserve"> </w:t>
      </w:r>
      <w:r w:rsidR="00260C47">
        <w:rPr>
          <w:rStyle w:val="None"/>
          <w:sz w:val="24"/>
          <w:szCs w:val="24"/>
        </w:rPr>
        <w:t xml:space="preserve">A growing number of </w:t>
      </w:r>
      <w:r>
        <w:rPr>
          <w:rStyle w:val="None"/>
          <w:sz w:val="24"/>
          <w:szCs w:val="24"/>
        </w:rPr>
        <w:t xml:space="preserve">countries, including Japan, Saudi Arabia, South Korea, and Brazil, are also studying enablement of SP mode.  </w:t>
      </w:r>
    </w:p>
    <w:p w14:paraId="797F11B5" w14:textId="77777777" w:rsidR="006B0D31" w:rsidRDefault="006B0D31">
      <w:pPr>
        <w:pStyle w:val="BodyA"/>
        <w:jc w:val="both"/>
        <w:rPr>
          <w:rStyle w:val="None"/>
          <w:sz w:val="24"/>
          <w:szCs w:val="24"/>
        </w:rPr>
      </w:pPr>
    </w:p>
    <w:p w14:paraId="1AD7488A" w14:textId="77777777" w:rsidR="006B0D31" w:rsidRDefault="00BE2150">
      <w:pPr>
        <w:pStyle w:val="BodyA"/>
        <w:jc w:val="both"/>
        <w:rPr>
          <w:rStyle w:val="None"/>
          <w:sz w:val="24"/>
          <w:szCs w:val="24"/>
        </w:rPr>
      </w:pPr>
      <w:r>
        <w:rPr>
          <w:rStyle w:val="None"/>
          <w:sz w:val="24"/>
          <w:szCs w:val="24"/>
        </w:rPr>
        <w:t xml:space="preserve">As AFC </w:t>
      </w:r>
      <w:r w:rsidR="001B21B6">
        <w:rPr>
          <w:rStyle w:val="None"/>
          <w:sz w:val="24"/>
          <w:szCs w:val="24"/>
        </w:rPr>
        <w:t>devices</w:t>
      </w:r>
      <w:r>
        <w:rPr>
          <w:rStyle w:val="None"/>
          <w:sz w:val="24"/>
          <w:szCs w:val="24"/>
        </w:rPr>
        <w:t xml:space="preserve"> are being certified and introduced in the market, </w:t>
      </w:r>
      <w:r w:rsidR="00795341">
        <w:rPr>
          <w:rStyle w:val="None"/>
          <w:sz w:val="24"/>
          <w:szCs w:val="24"/>
        </w:rPr>
        <w:t xml:space="preserve">the </w:t>
      </w:r>
      <w:r>
        <w:rPr>
          <w:rStyle w:val="None"/>
          <w:sz w:val="24"/>
          <w:szCs w:val="24"/>
        </w:rPr>
        <w:t xml:space="preserve">Wi-Fi industry expects the first significant deployments of SP mode to be indoor through upgrading of LPI access points to indoor SP access points, i.e., SP/LPI converged access points. </w:t>
      </w:r>
      <w:r w:rsidR="00E20456">
        <w:rPr>
          <w:rStyle w:val="None"/>
          <w:sz w:val="24"/>
          <w:szCs w:val="24"/>
        </w:rPr>
        <w:t xml:space="preserve"> </w:t>
      </w:r>
      <w:r>
        <w:rPr>
          <w:rStyle w:val="None"/>
          <w:sz w:val="24"/>
          <w:szCs w:val="24"/>
        </w:rPr>
        <w:t xml:space="preserve">These converged access points are targeting simultaneous support of LPI-only clients, SP clients, and dual LPI/SP clients in the same indoor network to improve overall system efficiency and spectrum utilization while protecting incumbent services. </w:t>
      </w:r>
    </w:p>
    <w:p w14:paraId="50068C4E" w14:textId="77777777" w:rsidR="006B0D31" w:rsidRDefault="006B0D31">
      <w:pPr>
        <w:pStyle w:val="BodyA"/>
        <w:rPr>
          <w:rStyle w:val="None"/>
          <w:b/>
          <w:bCs/>
          <w:sz w:val="24"/>
          <w:szCs w:val="24"/>
        </w:rPr>
      </w:pPr>
    </w:p>
    <w:p w14:paraId="264172B1" w14:textId="3C356F4F" w:rsidR="00D345F0" w:rsidRDefault="00B532F8" w:rsidP="00D345F0">
      <w:pPr>
        <w:pStyle w:val="BodyA"/>
        <w:jc w:val="both"/>
        <w:rPr>
          <w:rStyle w:val="None"/>
          <w:b/>
          <w:bCs/>
          <w:i/>
          <w:iCs/>
          <w:sz w:val="24"/>
          <w:szCs w:val="24"/>
        </w:rPr>
      </w:pPr>
      <w:r>
        <w:rPr>
          <w:rStyle w:val="None"/>
          <w:b/>
          <w:bCs/>
          <w:i/>
          <w:iCs/>
          <w:sz w:val="24"/>
          <w:szCs w:val="24"/>
        </w:rPr>
        <w:t xml:space="preserve">b. </w:t>
      </w:r>
      <w:r w:rsidR="00D345F0">
        <w:rPr>
          <w:rStyle w:val="None"/>
          <w:b/>
          <w:bCs/>
          <w:i/>
          <w:iCs/>
          <w:sz w:val="24"/>
          <w:szCs w:val="24"/>
        </w:rPr>
        <w:t>Initiate authorization proceedings for</w:t>
      </w:r>
      <w:r w:rsidR="0052091B">
        <w:rPr>
          <w:rStyle w:val="None"/>
          <w:b/>
          <w:bCs/>
          <w:i/>
          <w:iCs/>
          <w:sz w:val="24"/>
          <w:szCs w:val="24"/>
        </w:rPr>
        <w:t xml:space="preserve"> expanding</w:t>
      </w:r>
      <w:r w:rsidR="001A2D36">
        <w:rPr>
          <w:rStyle w:val="None"/>
          <w:b/>
          <w:bCs/>
          <w:i/>
          <w:iCs/>
          <w:sz w:val="24"/>
          <w:szCs w:val="24"/>
        </w:rPr>
        <w:t xml:space="preserve"> </w:t>
      </w:r>
      <w:r w:rsidR="0054262A" w:rsidRPr="0054262A">
        <w:rPr>
          <w:rStyle w:val="None"/>
          <w:b/>
          <w:bCs/>
          <w:i/>
          <w:iCs/>
          <w:sz w:val="24"/>
          <w:szCs w:val="24"/>
        </w:rPr>
        <w:t>the frequency allocation</w:t>
      </w:r>
      <w:r w:rsidR="0054262A">
        <w:rPr>
          <w:rStyle w:val="None"/>
          <w:b/>
          <w:bCs/>
          <w:i/>
          <w:iCs/>
          <w:sz w:val="24"/>
          <w:szCs w:val="24"/>
        </w:rPr>
        <w:t xml:space="preserve"> of</w:t>
      </w:r>
      <w:r w:rsidR="0054262A" w:rsidRPr="0054262A">
        <w:rPr>
          <w:rStyle w:val="None"/>
          <w:b/>
          <w:bCs/>
          <w:i/>
          <w:iCs/>
          <w:sz w:val="24"/>
          <w:szCs w:val="24"/>
        </w:rPr>
        <w:t xml:space="preserve"> </w:t>
      </w:r>
      <w:r w:rsidR="001A2D36">
        <w:rPr>
          <w:rStyle w:val="None"/>
          <w:b/>
          <w:bCs/>
          <w:i/>
          <w:iCs/>
          <w:sz w:val="24"/>
          <w:szCs w:val="24"/>
        </w:rPr>
        <w:t>WAS/RLAN</w:t>
      </w:r>
      <w:r w:rsidR="00D345F0">
        <w:rPr>
          <w:rStyle w:val="None"/>
          <w:b/>
          <w:bCs/>
          <w:i/>
          <w:iCs/>
          <w:sz w:val="24"/>
          <w:szCs w:val="24"/>
        </w:rPr>
        <w:t xml:space="preserve"> devices </w:t>
      </w:r>
      <w:r w:rsidR="0054262A">
        <w:rPr>
          <w:rStyle w:val="None"/>
          <w:b/>
          <w:bCs/>
          <w:i/>
          <w:iCs/>
          <w:sz w:val="24"/>
          <w:szCs w:val="24"/>
        </w:rPr>
        <w:t>to operate</w:t>
      </w:r>
      <w:r w:rsidR="00D345F0">
        <w:rPr>
          <w:rStyle w:val="None"/>
          <w:b/>
          <w:bCs/>
          <w:i/>
          <w:iCs/>
          <w:sz w:val="24"/>
          <w:szCs w:val="24"/>
        </w:rPr>
        <w:t xml:space="preserve"> in the 6425 MHz to 7125 MHz band</w:t>
      </w:r>
    </w:p>
    <w:p w14:paraId="37D9A86C" w14:textId="77777777" w:rsidR="00D345F0" w:rsidRDefault="00D345F0">
      <w:pPr>
        <w:pStyle w:val="BodyA"/>
        <w:rPr>
          <w:rStyle w:val="None"/>
          <w:b/>
          <w:bCs/>
          <w:sz w:val="24"/>
          <w:szCs w:val="24"/>
        </w:rPr>
      </w:pPr>
    </w:p>
    <w:p w14:paraId="341F12F3" w14:textId="29847422" w:rsidR="00D345F0" w:rsidRDefault="00D345F0" w:rsidP="00D345F0">
      <w:pPr>
        <w:pStyle w:val="BodyA"/>
        <w:jc w:val="both"/>
        <w:rPr>
          <w:rStyle w:val="None"/>
          <w:sz w:val="24"/>
          <w:szCs w:val="24"/>
        </w:rPr>
      </w:pPr>
      <w:r>
        <w:rPr>
          <w:rStyle w:val="None"/>
          <w:sz w:val="24"/>
          <w:szCs w:val="24"/>
        </w:rPr>
        <w:t>In considering further allocation</w:t>
      </w:r>
      <w:r w:rsidRPr="004577A3">
        <w:rPr>
          <w:rStyle w:val="None"/>
          <w:sz w:val="24"/>
          <w:szCs w:val="24"/>
        </w:rPr>
        <w:t xml:space="preserve"> </w:t>
      </w:r>
      <w:r>
        <w:rPr>
          <w:rStyle w:val="None"/>
          <w:sz w:val="24"/>
          <w:szCs w:val="24"/>
        </w:rPr>
        <w:t>i</w:t>
      </w:r>
      <w:r w:rsidRPr="004577A3">
        <w:rPr>
          <w:rStyle w:val="None"/>
          <w:sz w:val="24"/>
          <w:szCs w:val="24"/>
        </w:rPr>
        <w:t>n the 6425</w:t>
      </w:r>
      <w:r>
        <w:rPr>
          <w:rStyle w:val="None"/>
          <w:sz w:val="24"/>
          <w:szCs w:val="24"/>
        </w:rPr>
        <w:t xml:space="preserve"> MHz to 7125</w:t>
      </w:r>
      <w:r w:rsidRPr="004577A3">
        <w:rPr>
          <w:rStyle w:val="None"/>
          <w:sz w:val="24"/>
          <w:szCs w:val="24"/>
        </w:rPr>
        <w:t xml:space="preserve"> MHz </w:t>
      </w:r>
      <w:r>
        <w:rPr>
          <w:rStyle w:val="None"/>
          <w:sz w:val="24"/>
          <w:szCs w:val="24"/>
        </w:rPr>
        <w:t xml:space="preserve">frequency </w:t>
      </w:r>
      <w:r w:rsidRPr="004577A3">
        <w:rPr>
          <w:rStyle w:val="None"/>
          <w:sz w:val="24"/>
          <w:szCs w:val="24"/>
        </w:rPr>
        <w:t xml:space="preserve">band, </w:t>
      </w:r>
      <w:r>
        <w:rPr>
          <w:rStyle w:val="None"/>
          <w:sz w:val="24"/>
          <w:szCs w:val="24"/>
        </w:rPr>
        <w:t>IEEE 802 LMSC</w:t>
      </w:r>
      <w:r w:rsidRPr="004577A3">
        <w:rPr>
          <w:rStyle w:val="None"/>
          <w:sz w:val="24"/>
          <w:szCs w:val="24"/>
        </w:rPr>
        <w:t xml:space="preserve"> respectfully asks </w:t>
      </w:r>
      <w:r w:rsidR="001A2D36">
        <w:rPr>
          <w:rStyle w:val="None"/>
          <w:sz w:val="24"/>
          <w:szCs w:val="24"/>
        </w:rPr>
        <w:t>CRA</w:t>
      </w:r>
      <w:r>
        <w:rPr>
          <w:rStyle w:val="None"/>
          <w:sz w:val="24"/>
          <w:szCs w:val="24"/>
        </w:rPr>
        <w:t xml:space="preserve"> </w:t>
      </w:r>
      <w:r w:rsidRPr="004577A3">
        <w:rPr>
          <w:rStyle w:val="None"/>
          <w:sz w:val="24"/>
          <w:szCs w:val="24"/>
        </w:rPr>
        <w:t>t</w:t>
      </w:r>
      <w:r>
        <w:rPr>
          <w:rStyle w:val="None"/>
          <w:sz w:val="24"/>
          <w:szCs w:val="24"/>
        </w:rPr>
        <w:t>o consider the following points.</w:t>
      </w:r>
    </w:p>
    <w:p w14:paraId="2726B458" w14:textId="77777777" w:rsidR="00D345F0" w:rsidRDefault="00D345F0" w:rsidP="00D345F0">
      <w:pPr>
        <w:pStyle w:val="BodyA"/>
        <w:jc w:val="both"/>
        <w:rPr>
          <w:rStyle w:val="None"/>
          <w:sz w:val="24"/>
          <w:szCs w:val="24"/>
        </w:rPr>
      </w:pPr>
    </w:p>
    <w:p w14:paraId="12E15310" w14:textId="238D4A45" w:rsidR="00D345F0" w:rsidRDefault="00D606D4" w:rsidP="00D345F0">
      <w:pPr>
        <w:jc w:val="both"/>
      </w:pPr>
      <w:r>
        <w:t>A growing number of</w:t>
      </w:r>
      <w:r w:rsidR="00D345F0" w:rsidRPr="006B11AA">
        <w:t xml:space="preserve"> countries</w:t>
      </w:r>
      <w:r w:rsidR="000949B1">
        <w:t>,</w:t>
      </w:r>
      <w:r w:rsidR="00D345F0" w:rsidRPr="006B11AA">
        <w:t xml:space="preserve"> including the USA, Canada, Brazil, South Korea, and Saudi Arabia</w:t>
      </w:r>
      <w:r w:rsidR="000949B1">
        <w:t>,</w:t>
      </w:r>
      <w:r w:rsidR="00D345F0" w:rsidRPr="006B11AA">
        <w:t xml:space="preserve"> have already allocated </w:t>
      </w:r>
      <w:r w:rsidR="00D345F0">
        <w:t xml:space="preserve">the entire 6 GHz band </w:t>
      </w:r>
      <w:r w:rsidR="00D345F0" w:rsidRPr="006B11AA">
        <w:t>for licen</w:t>
      </w:r>
      <w:r w:rsidR="009F3519">
        <w:t>c</w:t>
      </w:r>
      <w:r w:rsidR="00D345F0" w:rsidRPr="006B11AA">
        <w:t>e</w:t>
      </w:r>
      <w:r w:rsidR="009F3519">
        <w:t xml:space="preserve"> </w:t>
      </w:r>
      <w:r w:rsidR="00D345F0" w:rsidRPr="006B11AA">
        <w:t>exempt operation.</w:t>
      </w:r>
      <w:r w:rsidR="00D345F0">
        <w:t xml:space="preserve"> </w:t>
      </w:r>
      <w:r w:rsidR="00D345F0" w:rsidRPr="006B11AA">
        <w:t xml:space="preserve"> Availability of the entire 6 GHz band for licen</w:t>
      </w:r>
      <w:r w:rsidR="009B35B6">
        <w:t>c</w:t>
      </w:r>
      <w:r w:rsidR="00D345F0" w:rsidRPr="006B11AA">
        <w:t>e</w:t>
      </w:r>
      <w:r w:rsidR="009B35B6">
        <w:t xml:space="preserve"> </w:t>
      </w:r>
      <w:r w:rsidR="00D345F0" w:rsidRPr="006B11AA">
        <w:t>e</w:t>
      </w:r>
      <w:r w:rsidR="00D345F0">
        <w:t>xempt</w:t>
      </w:r>
      <w:r w:rsidR="00D345F0" w:rsidRPr="006B11AA">
        <w:t xml:space="preserve"> use will create economies of scale and produce a robust equipment market</w:t>
      </w:r>
      <w:r w:rsidR="009B35B6">
        <w:t xml:space="preserve"> in </w:t>
      </w:r>
      <w:r w:rsidR="00CF62F5">
        <w:t>Qatar</w:t>
      </w:r>
      <w:r w:rsidR="00D345F0">
        <w:t xml:space="preserve">.  </w:t>
      </w:r>
    </w:p>
    <w:p w14:paraId="693C3E0A" w14:textId="77777777" w:rsidR="00D345F0" w:rsidRPr="007C1BD0" w:rsidRDefault="00D345F0" w:rsidP="00D345F0">
      <w:pPr>
        <w:jc w:val="both"/>
      </w:pPr>
    </w:p>
    <w:p w14:paraId="4724EC6F" w14:textId="40129C41" w:rsidR="00D345F0" w:rsidRDefault="00D345F0" w:rsidP="00D345F0">
      <w:pPr>
        <w:jc w:val="both"/>
        <w:rPr>
          <w:rStyle w:val="None"/>
        </w:rPr>
      </w:pPr>
      <w:r>
        <w:rPr>
          <w:rStyle w:val="None"/>
        </w:rPr>
        <w:t>In January 2024, Wi-Fi Alliance introduced</w:t>
      </w:r>
      <w:r>
        <w:rPr>
          <w:rStyle w:val="None"/>
          <w:vertAlign w:val="superscript"/>
        </w:rPr>
        <w:footnoteReference w:id="7"/>
      </w:r>
      <w:r>
        <w:rPr>
          <w:rStyle w:val="None"/>
          <w:lang w:val="de-DE"/>
        </w:rPr>
        <w:t xml:space="preserve"> Wi-Fi CERTIFIED 7</w:t>
      </w:r>
      <w:r>
        <w:rPr>
          <w:rStyle w:val="None"/>
        </w:rPr>
        <w:t xml:space="preserve">™ based on </w:t>
      </w:r>
      <w:r w:rsidR="00F77BBB">
        <w:rPr>
          <w:rStyle w:val="None"/>
        </w:rPr>
        <w:t xml:space="preserve">the </w:t>
      </w:r>
      <w:r>
        <w:rPr>
          <w:rStyle w:val="None"/>
        </w:rPr>
        <w:t xml:space="preserve">IEEE P802.11be </w:t>
      </w:r>
      <w:r w:rsidR="00FB7D0D">
        <w:rPr>
          <w:rStyle w:val="None"/>
        </w:rPr>
        <w:t>draft standard</w:t>
      </w:r>
      <w:r>
        <w:rPr>
          <w:rStyle w:val="None"/>
          <w:vertAlign w:val="superscript"/>
        </w:rPr>
        <w:footnoteReference w:id="8"/>
      </w:r>
      <w:r w:rsidR="009B17BE">
        <w:rPr>
          <w:rStyle w:val="None"/>
        </w:rPr>
        <w:t>,</w:t>
      </w:r>
      <w:r w:rsidR="000F46E7">
        <w:rPr>
          <w:rStyle w:val="None"/>
        </w:rPr>
        <w:t xml:space="preserve"> </w:t>
      </w:r>
      <w:r w:rsidR="000F46E7" w:rsidRPr="000F46E7">
        <w:rPr>
          <w:rStyle w:val="None"/>
        </w:rPr>
        <w:t>IEEE P802.11be introduces advanced features including channel bandwidths of up to 320 MHz, multiple resource units to a single station, multi-link operation</w:t>
      </w:r>
      <w:r w:rsidR="009B1BB3">
        <w:rPr>
          <w:rStyle w:val="None"/>
        </w:rPr>
        <w:t xml:space="preserve"> that </w:t>
      </w:r>
      <w:r w:rsidR="009B1BB3" w:rsidRPr="009B1BB3">
        <w:rPr>
          <w:rStyle w:val="None"/>
        </w:rPr>
        <w:t>utilize</w:t>
      </w:r>
      <w:r w:rsidR="009B1BB3">
        <w:rPr>
          <w:rStyle w:val="None"/>
        </w:rPr>
        <w:t>s</w:t>
      </w:r>
      <w:r w:rsidR="009B1BB3" w:rsidRPr="009B1BB3">
        <w:rPr>
          <w:rStyle w:val="None"/>
        </w:rPr>
        <w:t xml:space="preserve"> multip</w:t>
      </w:r>
      <w:r w:rsidR="009B1BB3">
        <w:rPr>
          <w:rStyle w:val="None"/>
        </w:rPr>
        <w:t>le links across frequency bands</w:t>
      </w:r>
      <w:r w:rsidR="000F46E7" w:rsidRPr="000F46E7">
        <w:rPr>
          <w:rStyle w:val="None"/>
        </w:rPr>
        <w:t xml:space="preserve">, enhanced quality of service (QoS), improved Target Wake Time, and improved spectrum management </w:t>
      </w:r>
      <w:r w:rsidR="00F77BBB">
        <w:rPr>
          <w:rStyle w:val="None"/>
        </w:rPr>
        <w:t>using</w:t>
      </w:r>
      <w:r w:rsidR="000F46E7" w:rsidRPr="000F46E7">
        <w:rPr>
          <w:rStyle w:val="None"/>
        </w:rPr>
        <w:t xml:space="preserve"> spectrum puncturing to accommodate coexistence with incumbents more effectively and efficiently. </w:t>
      </w:r>
      <w:r w:rsidR="00FD2C4B">
        <w:rPr>
          <w:rStyle w:val="None"/>
        </w:rPr>
        <w:t xml:space="preserve"> </w:t>
      </w:r>
      <w:r>
        <w:rPr>
          <w:rStyle w:val="None"/>
        </w:rPr>
        <w:t>With Wi-Fi 7 products already in the market, Wi-Fi deploym</w:t>
      </w:r>
      <w:r w:rsidR="00F77BBB">
        <w:rPr>
          <w:rStyle w:val="None"/>
        </w:rPr>
        <w:t>ents are going through a second-</w:t>
      </w:r>
      <w:r>
        <w:rPr>
          <w:rStyle w:val="None"/>
        </w:rPr>
        <w:t>generation upgrade in the entire 6 GHz band globally</w:t>
      </w:r>
      <w:r>
        <w:rPr>
          <w:rStyle w:val="None"/>
          <w:vertAlign w:val="superscript"/>
        </w:rPr>
        <w:footnoteReference w:id="9"/>
      </w:r>
      <w:r>
        <w:rPr>
          <w:rStyle w:val="None"/>
        </w:rPr>
        <w:t xml:space="preserve">.  </w:t>
      </w:r>
      <w:r w:rsidRPr="00E80CAA">
        <w:t xml:space="preserve">IEEE P802.11be’s global 6 GHz channelization is designed to accommodate multiple 160 MHz and 320 MHz channels throughout the </w:t>
      </w:r>
      <w:r>
        <w:t xml:space="preserve">5925 MHz to 7125 MHz </w:t>
      </w:r>
      <w:r w:rsidRPr="00E80CAA">
        <w:t xml:space="preserve">band, </w:t>
      </w:r>
      <w:r>
        <w:t>where</w:t>
      </w:r>
      <w:r w:rsidRPr="00E80CAA">
        <w:t xml:space="preserve"> available. </w:t>
      </w:r>
      <w:r>
        <w:t xml:space="preserve"> </w:t>
      </w:r>
      <w:r w:rsidR="001A2D36">
        <w:t>CRA</w:t>
      </w:r>
      <w:r>
        <w:t>’s current</w:t>
      </w:r>
      <w:r w:rsidRPr="00E80CAA">
        <w:t xml:space="preserve"> designation of </w:t>
      </w:r>
      <w:r>
        <w:t>500</w:t>
      </w:r>
      <w:r w:rsidRPr="00E80CAA">
        <w:t xml:space="preserve"> MHz of the 6 GHz band </w:t>
      </w:r>
      <w:r>
        <w:t xml:space="preserve">from 5925 MHz to 6425 MHz for </w:t>
      </w:r>
      <w:r w:rsidRPr="006B11AA">
        <w:t>licen</w:t>
      </w:r>
      <w:r w:rsidR="00FD2C4B">
        <w:t>c</w:t>
      </w:r>
      <w:r w:rsidRPr="006B11AA">
        <w:t>e</w:t>
      </w:r>
      <w:r w:rsidR="00FD2C4B">
        <w:t xml:space="preserve"> </w:t>
      </w:r>
      <w:r w:rsidRPr="006B11AA">
        <w:t>exempt operation</w:t>
      </w:r>
      <w:r>
        <w:t xml:space="preserve"> </w:t>
      </w:r>
      <w:r w:rsidRPr="00E80CAA">
        <w:t>provides for only one</w:t>
      </w:r>
      <w:r w:rsidR="005E7705">
        <w:t xml:space="preserve"> contiguous</w:t>
      </w:r>
      <w:r w:rsidRPr="00E80CAA">
        <w:t xml:space="preserve"> 320 MHz channel, while the </w:t>
      </w:r>
      <w:r>
        <w:t xml:space="preserve">5925 </w:t>
      </w:r>
      <w:r w:rsidRPr="00E80CAA">
        <w:t>MHz to 7125 MHz band wo</w:t>
      </w:r>
      <w:r>
        <w:t xml:space="preserve">uld allow three such channels </w:t>
      </w:r>
      <w:r w:rsidRPr="00D80F5B">
        <w:rPr>
          <w:rStyle w:val="None"/>
        </w:rPr>
        <w:t>to support Gigabit connectivity</w:t>
      </w:r>
      <w:r>
        <w:rPr>
          <w:rStyle w:val="None"/>
        </w:rPr>
        <w:t xml:space="preserve"> in </w:t>
      </w:r>
      <w:r w:rsidR="00CF62F5">
        <w:rPr>
          <w:rStyle w:val="None"/>
        </w:rPr>
        <w:t>Qatar</w:t>
      </w:r>
      <w:r>
        <w:rPr>
          <w:rStyle w:val="None"/>
        </w:rPr>
        <w:t>.</w:t>
      </w:r>
    </w:p>
    <w:p w14:paraId="406DFF36" w14:textId="77777777" w:rsidR="0052091B" w:rsidRDefault="0052091B" w:rsidP="00D345F0">
      <w:pPr>
        <w:jc w:val="both"/>
        <w:rPr>
          <w:rStyle w:val="None"/>
        </w:rPr>
      </w:pPr>
    </w:p>
    <w:p w14:paraId="6187F738" w14:textId="4FF2D138" w:rsidR="00F93135" w:rsidRPr="006259F3" w:rsidRDefault="00F93135" w:rsidP="00D345F0">
      <w:pPr>
        <w:jc w:val="both"/>
        <w:rPr>
          <w:rStyle w:val="None"/>
          <w:b/>
          <w:bCs/>
          <w:i/>
          <w:iCs/>
        </w:rPr>
      </w:pPr>
      <w:r>
        <w:rPr>
          <w:rStyle w:val="None"/>
          <w:b/>
          <w:bCs/>
          <w:i/>
          <w:iCs/>
        </w:rPr>
        <w:t xml:space="preserve">Consider adopting additional uses of UWB applications </w:t>
      </w:r>
    </w:p>
    <w:p w14:paraId="6E8F4041" w14:textId="77777777" w:rsidR="00D345F0" w:rsidRDefault="00D345F0">
      <w:pPr>
        <w:pStyle w:val="BodyA"/>
        <w:rPr>
          <w:rStyle w:val="None"/>
          <w:b/>
          <w:bCs/>
          <w:sz w:val="24"/>
          <w:szCs w:val="24"/>
        </w:rPr>
      </w:pPr>
    </w:p>
    <w:p w14:paraId="0B7BACE0" w14:textId="158BB19F" w:rsidR="000949B1" w:rsidRDefault="000949B1" w:rsidP="000949B1">
      <w:pPr>
        <w:pStyle w:val="BodyA"/>
        <w:jc w:val="both"/>
        <w:rPr>
          <w:rStyle w:val="None"/>
          <w:sz w:val="24"/>
          <w:szCs w:val="24"/>
        </w:rPr>
      </w:pPr>
      <w:r w:rsidRPr="00CF62F5">
        <w:rPr>
          <w:rStyle w:val="None"/>
          <w:sz w:val="24"/>
          <w:szCs w:val="24"/>
        </w:rPr>
        <w:t>Ultra</w:t>
      </w:r>
      <w:r>
        <w:rPr>
          <w:rStyle w:val="None"/>
          <w:sz w:val="24"/>
          <w:szCs w:val="24"/>
        </w:rPr>
        <w:t>-</w:t>
      </w:r>
      <w:r w:rsidRPr="00CF62F5">
        <w:rPr>
          <w:rStyle w:val="None"/>
          <w:sz w:val="24"/>
          <w:szCs w:val="24"/>
        </w:rPr>
        <w:t xml:space="preserve">Wide Band </w:t>
      </w:r>
      <w:r>
        <w:rPr>
          <w:rStyle w:val="None"/>
          <w:sz w:val="24"/>
          <w:szCs w:val="24"/>
        </w:rPr>
        <w:t>(UWB) devices are being used worldwide for a wide range of applications</w:t>
      </w:r>
      <w:r w:rsidR="005334BB">
        <w:rPr>
          <w:rStyle w:val="None"/>
          <w:sz w:val="24"/>
          <w:szCs w:val="24"/>
        </w:rPr>
        <w:t xml:space="preserve"> in communication, measurement, location, imaging, surveillance, and medical systems</w:t>
      </w:r>
      <w:r w:rsidR="005334BB">
        <w:rPr>
          <w:rStyle w:val="FootnoteReference"/>
          <w:sz w:val="24"/>
          <w:szCs w:val="24"/>
        </w:rPr>
        <w:footnoteReference w:id="10"/>
      </w:r>
      <w:r>
        <w:rPr>
          <w:rStyle w:val="None"/>
          <w:sz w:val="24"/>
          <w:szCs w:val="24"/>
        </w:rPr>
        <w:t xml:space="preserve">, often in conjunction with other short range device technologies.  UWB enhances the operation of such technologies and is an efficient means to share spectrum.  </w:t>
      </w:r>
    </w:p>
    <w:p w14:paraId="139298B4" w14:textId="77777777" w:rsidR="000949B1" w:rsidRDefault="000949B1">
      <w:pPr>
        <w:pStyle w:val="BodyA"/>
        <w:rPr>
          <w:rStyle w:val="None"/>
          <w:b/>
          <w:bCs/>
          <w:sz w:val="24"/>
          <w:szCs w:val="24"/>
        </w:rPr>
      </w:pPr>
    </w:p>
    <w:p w14:paraId="596CF1ED" w14:textId="4F5D5CA3" w:rsidR="00472440" w:rsidRDefault="00B532F8" w:rsidP="00472440">
      <w:pPr>
        <w:pStyle w:val="BodyA"/>
        <w:jc w:val="both"/>
        <w:rPr>
          <w:rStyle w:val="None"/>
          <w:sz w:val="24"/>
          <w:szCs w:val="24"/>
        </w:rPr>
      </w:pPr>
      <w:r>
        <w:rPr>
          <w:rStyle w:val="None"/>
          <w:sz w:val="24"/>
          <w:szCs w:val="24"/>
        </w:rPr>
        <w:t>I</w:t>
      </w:r>
      <w:r w:rsidR="00F93135">
        <w:rPr>
          <w:rStyle w:val="None"/>
          <w:sz w:val="24"/>
          <w:szCs w:val="24"/>
        </w:rPr>
        <w:t xml:space="preserve">EEE 802 LMSC </w:t>
      </w:r>
      <w:r w:rsidR="00CF62F5">
        <w:rPr>
          <w:rStyle w:val="None"/>
          <w:sz w:val="24"/>
          <w:szCs w:val="24"/>
        </w:rPr>
        <w:t xml:space="preserve">commends </w:t>
      </w:r>
      <w:r w:rsidR="006E5610">
        <w:rPr>
          <w:rStyle w:val="None"/>
          <w:sz w:val="24"/>
          <w:szCs w:val="24"/>
        </w:rPr>
        <w:t>CRA</w:t>
      </w:r>
      <w:r w:rsidR="00CF62F5" w:rsidRPr="00CF62F5">
        <w:rPr>
          <w:rStyle w:val="None"/>
          <w:sz w:val="24"/>
          <w:szCs w:val="24"/>
        </w:rPr>
        <w:t xml:space="preserve"> </w:t>
      </w:r>
      <w:r w:rsidR="00CF62F5">
        <w:rPr>
          <w:rStyle w:val="None"/>
          <w:sz w:val="24"/>
          <w:szCs w:val="24"/>
        </w:rPr>
        <w:t xml:space="preserve">for recognizing the rapidly growing value of </w:t>
      </w:r>
      <w:r w:rsidR="00CF62F5" w:rsidRPr="00CF62F5">
        <w:rPr>
          <w:rStyle w:val="None"/>
          <w:sz w:val="24"/>
          <w:szCs w:val="24"/>
        </w:rPr>
        <w:t>UWB</w:t>
      </w:r>
      <w:r w:rsidR="005334BB">
        <w:rPr>
          <w:rStyle w:val="None"/>
          <w:sz w:val="24"/>
          <w:szCs w:val="24"/>
        </w:rPr>
        <w:t xml:space="preserve">. </w:t>
      </w:r>
      <w:r w:rsidR="00CF62F5">
        <w:rPr>
          <w:rStyle w:val="None"/>
          <w:sz w:val="24"/>
          <w:szCs w:val="24"/>
        </w:rPr>
        <w:t xml:space="preserve"> Use </w:t>
      </w:r>
      <w:r w:rsidR="00F93135">
        <w:rPr>
          <w:rStyle w:val="None"/>
          <w:sz w:val="24"/>
          <w:szCs w:val="24"/>
        </w:rPr>
        <w:t>of</w:t>
      </w:r>
      <w:r w:rsidR="00CF62F5">
        <w:rPr>
          <w:rStyle w:val="None"/>
          <w:sz w:val="24"/>
          <w:szCs w:val="24"/>
        </w:rPr>
        <w:t xml:space="preserve"> </w:t>
      </w:r>
      <w:r w:rsidR="00F93135">
        <w:rPr>
          <w:rStyle w:val="None"/>
          <w:sz w:val="24"/>
          <w:szCs w:val="24"/>
        </w:rPr>
        <w:t xml:space="preserve">extremely low power </w:t>
      </w:r>
      <w:r w:rsidR="00C136F2">
        <w:rPr>
          <w:rStyle w:val="None"/>
          <w:sz w:val="24"/>
          <w:szCs w:val="24"/>
        </w:rPr>
        <w:t>UWB</w:t>
      </w:r>
      <w:r w:rsidR="00F93135">
        <w:rPr>
          <w:rStyle w:val="None"/>
          <w:sz w:val="24"/>
          <w:szCs w:val="24"/>
        </w:rPr>
        <w:t xml:space="preserve"> devices in accordance with </w:t>
      </w:r>
      <w:r w:rsidR="002D29E6">
        <w:rPr>
          <w:rStyle w:val="None"/>
          <w:sz w:val="24"/>
          <w:szCs w:val="24"/>
        </w:rPr>
        <w:t>ECC Decision (06)04</w:t>
      </w:r>
      <w:bookmarkStart w:id="2" w:name="_Ref168566207"/>
      <w:r w:rsidR="009C52F9">
        <w:rPr>
          <w:rStyle w:val="FootnoteReference"/>
          <w:sz w:val="24"/>
          <w:szCs w:val="24"/>
        </w:rPr>
        <w:footnoteReference w:id="11"/>
      </w:r>
      <w:bookmarkEnd w:id="2"/>
      <w:r w:rsidR="002D29E6">
        <w:rPr>
          <w:rStyle w:val="None"/>
          <w:sz w:val="24"/>
          <w:szCs w:val="24"/>
        </w:rPr>
        <w:t xml:space="preserve"> and </w:t>
      </w:r>
      <w:r w:rsidR="00472440">
        <w:rPr>
          <w:rStyle w:val="None"/>
          <w:sz w:val="24"/>
          <w:szCs w:val="24"/>
        </w:rPr>
        <w:t xml:space="preserve">the </w:t>
      </w:r>
      <w:r w:rsidR="00F93135">
        <w:rPr>
          <w:rStyle w:val="None"/>
          <w:sz w:val="24"/>
          <w:szCs w:val="24"/>
        </w:rPr>
        <w:t>ETS</w:t>
      </w:r>
      <w:r w:rsidR="00C136F2">
        <w:rPr>
          <w:rStyle w:val="None"/>
          <w:sz w:val="24"/>
          <w:szCs w:val="24"/>
        </w:rPr>
        <w:t>I</w:t>
      </w:r>
      <w:r w:rsidR="00F93135">
        <w:rPr>
          <w:rStyle w:val="None"/>
          <w:sz w:val="24"/>
          <w:szCs w:val="24"/>
        </w:rPr>
        <w:t xml:space="preserve"> </w:t>
      </w:r>
      <w:r w:rsidR="00F93135" w:rsidRPr="00F93135">
        <w:rPr>
          <w:rStyle w:val="None"/>
          <w:sz w:val="24"/>
          <w:szCs w:val="24"/>
        </w:rPr>
        <w:t>EN 302 065 series</w:t>
      </w:r>
      <w:r w:rsidR="00F93135">
        <w:rPr>
          <w:rStyle w:val="None"/>
          <w:sz w:val="24"/>
          <w:szCs w:val="24"/>
        </w:rPr>
        <w:t xml:space="preserve"> of standard</w:t>
      </w:r>
      <w:r w:rsidR="002D29E6">
        <w:rPr>
          <w:rStyle w:val="None"/>
          <w:sz w:val="24"/>
          <w:szCs w:val="24"/>
        </w:rPr>
        <w:t>s</w:t>
      </w:r>
      <w:r w:rsidR="0048187D">
        <w:rPr>
          <w:rStyle w:val="None"/>
          <w:sz w:val="24"/>
          <w:szCs w:val="24"/>
        </w:rPr>
        <w:t xml:space="preserve"> harmonizes with world</w:t>
      </w:r>
      <w:r w:rsidR="00CF62F5">
        <w:rPr>
          <w:rStyle w:val="None"/>
          <w:sz w:val="24"/>
          <w:szCs w:val="24"/>
        </w:rPr>
        <w:t xml:space="preserve">wide regions, </w:t>
      </w:r>
      <w:r w:rsidR="00CF62F5" w:rsidRPr="009663D9">
        <w:rPr>
          <w:sz w:val="24"/>
          <w:szCs w:val="24"/>
        </w:rPr>
        <w:t>creat</w:t>
      </w:r>
      <w:r w:rsidR="0048187D">
        <w:rPr>
          <w:sz w:val="24"/>
          <w:szCs w:val="24"/>
        </w:rPr>
        <w:t>e</w:t>
      </w:r>
      <w:r w:rsidR="00515D36">
        <w:rPr>
          <w:sz w:val="24"/>
          <w:szCs w:val="24"/>
        </w:rPr>
        <w:t>s</w:t>
      </w:r>
      <w:r w:rsidR="00CF62F5">
        <w:rPr>
          <w:sz w:val="24"/>
          <w:szCs w:val="24"/>
        </w:rPr>
        <w:t xml:space="preserve"> further </w:t>
      </w:r>
      <w:r w:rsidR="00CF62F5" w:rsidRPr="009663D9">
        <w:rPr>
          <w:sz w:val="24"/>
          <w:szCs w:val="24"/>
        </w:rPr>
        <w:t>economies of scale</w:t>
      </w:r>
      <w:r w:rsidR="0048187D">
        <w:rPr>
          <w:sz w:val="24"/>
          <w:szCs w:val="24"/>
        </w:rPr>
        <w:t>,</w:t>
      </w:r>
      <w:r w:rsidR="00CF62F5" w:rsidRPr="009663D9">
        <w:rPr>
          <w:sz w:val="24"/>
          <w:szCs w:val="24"/>
        </w:rPr>
        <w:t xml:space="preserve"> and </w:t>
      </w:r>
      <w:r w:rsidR="002C287A">
        <w:rPr>
          <w:sz w:val="24"/>
          <w:szCs w:val="24"/>
        </w:rPr>
        <w:t>supports</w:t>
      </w:r>
      <w:r w:rsidR="00CF62F5" w:rsidRPr="009663D9">
        <w:rPr>
          <w:sz w:val="24"/>
          <w:szCs w:val="24"/>
        </w:rPr>
        <w:t xml:space="preserve"> a robust equipment market, benefitting </w:t>
      </w:r>
      <w:r w:rsidR="00CF62F5">
        <w:rPr>
          <w:sz w:val="24"/>
          <w:szCs w:val="24"/>
        </w:rPr>
        <w:t>Qatar</w:t>
      </w:r>
      <w:r w:rsidR="00CF62F5" w:rsidRPr="009663D9">
        <w:rPr>
          <w:sz w:val="24"/>
          <w:szCs w:val="24"/>
        </w:rPr>
        <w:t>’</w:t>
      </w:r>
      <w:r w:rsidR="00CF62F5">
        <w:rPr>
          <w:sz w:val="24"/>
          <w:szCs w:val="24"/>
        </w:rPr>
        <w:t>s</w:t>
      </w:r>
      <w:r w:rsidR="00CF62F5" w:rsidRPr="009663D9">
        <w:rPr>
          <w:sz w:val="24"/>
          <w:szCs w:val="24"/>
        </w:rPr>
        <w:t xml:space="preserve"> businesses, consumers,</w:t>
      </w:r>
      <w:r w:rsidR="00CF62F5">
        <w:rPr>
          <w:sz w:val="24"/>
          <w:szCs w:val="24"/>
        </w:rPr>
        <w:t xml:space="preserve"> </w:t>
      </w:r>
      <w:r w:rsidR="00CF62F5" w:rsidRPr="009663D9">
        <w:rPr>
          <w:sz w:val="24"/>
          <w:szCs w:val="24"/>
        </w:rPr>
        <w:t>as well as increasing the societal benefits.</w:t>
      </w:r>
      <w:r w:rsidR="00CF62F5">
        <w:rPr>
          <w:sz w:val="24"/>
          <w:szCs w:val="24"/>
        </w:rPr>
        <w:t xml:space="preserve">  </w:t>
      </w:r>
      <w:r w:rsidR="008F7451" w:rsidRPr="005334BB">
        <w:rPr>
          <w:rStyle w:val="None"/>
          <w:sz w:val="24"/>
          <w:szCs w:val="24"/>
        </w:rPr>
        <w:t xml:space="preserve">We encourage </w:t>
      </w:r>
      <w:r w:rsidR="003F7742">
        <w:rPr>
          <w:rStyle w:val="None"/>
          <w:sz w:val="24"/>
          <w:szCs w:val="24"/>
        </w:rPr>
        <w:t>CRA to c</w:t>
      </w:r>
      <w:r w:rsidR="008F7451" w:rsidRPr="005334BB">
        <w:rPr>
          <w:rStyle w:val="None"/>
          <w:sz w:val="24"/>
          <w:szCs w:val="24"/>
        </w:rPr>
        <w:t>onsider adopting additional updates reflected in the 2022 update of ECC Decision (06)04</w:t>
      </w:r>
      <w:r w:rsidR="003F7742">
        <w:rPr>
          <w:rStyle w:val="None"/>
          <w:sz w:val="24"/>
          <w:szCs w:val="24"/>
        </w:rPr>
        <w:t>,</w:t>
      </w:r>
      <w:r w:rsidR="001B438E">
        <w:rPr>
          <w:rStyle w:val="None"/>
          <w:sz w:val="24"/>
          <w:szCs w:val="24"/>
        </w:rPr>
        <w:t xml:space="preserve"> including the </w:t>
      </w:r>
      <w:r w:rsidR="001B438E" w:rsidRPr="001B438E">
        <w:rPr>
          <w:rStyle w:val="None"/>
          <w:sz w:val="24"/>
          <w:szCs w:val="24"/>
        </w:rPr>
        <w:t xml:space="preserve">fixed outdoor </w:t>
      </w:r>
      <w:r w:rsidR="001B438E">
        <w:rPr>
          <w:rStyle w:val="None"/>
          <w:sz w:val="24"/>
          <w:szCs w:val="24"/>
        </w:rPr>
        <w:t>and</w:t>
      </w:r>
      <w:r w:rsidR="001B438E" w:rsidRPr="001B438E">
        <w:rPr>
          <w:rStyle w:val="None"/>
          <w:sz w:val="24"/>
          <w:szCs w:val="24"/>
        </w:rPr>
        <w:t xml:space="preserve"> enhanced </w:t>
      </w:r>
      <w:r w:rsidR="001B438E" w:rsidRPr="001B438E">
        <w:rPr>
          <w:rStyle w:val="None"/>
          <w:sz w:val="24"/>
          <w:szCs w:val="24"/>
        </w:rPr>
        <w:lastRenderedPageBreak/>
        <w:t>indoor</w:t>
      </w:r>
      <w:r w:rsidR="003F7742">
        <w:rPr>
          <w:rStyle w:val="None"/>
          <w:sz w:val="24"/>
          <w:szCs w:val="24"/>
        </w:rPr>
        <w:t xml:space="preserve"> </w:t>
      </w:r>
      <w:r w:rsidR="001B438E">
        <w:rPr>
          <w:rStyle w:val="None"/>
          <w:sz w:val="24"/>
          <w:szCs w:val="24"/>
        </w:rPr>
        <w:t xml:space="preserve">scenarios as detailed in Annex 1.3.1 and 1.3.2, </w:t>
      </w:r>
      <w:r w:rsidR="003F7742">
        <w:rPr>
          <w:rStyle w:val="None"/>
          <w:sz w:val="24"/>
          <w:szCs w:val="24"/>
        </w:rPr>
        <w:t xml:space="preserve">which </w:t>
      </w:r>
      <w:r w:rsidR="00472440">
        <w:rPr>
          <w:rStyle w:val="None"/>
          <w:sz w:val="24"/>
          <w:szCs w:val="24"/>
        </w:rPr>
        <w:t>have been studied and analyzed</w:t>
      </w:r>
      <w:r w:rsidR="009C52F9">
        <w:rPr>
          <w:rStyle w:val="FootnoteReference"/>
          <w:sz w:val="24"/>
          <w:szCs w:val="24"/>
        </w:rPr>
        <w:footnoteReference w:id="12"/>
      </w:r>
      <w:r w:rsidR="009C52F9" w:rsidRPr="006E5610">
        <w:rPr>
          <w:rStyle w:val="None"/>
          <w:sz w:val="24"/>
          <w:szCs w:val="24"/>
          <w:vertAlign w:val="superscript"/>
        </w:rPr>
        <w:t>,</w:t>
      </w:r>
      <w:r w:rsidR="009C52F9">
        <w:rPr>
          <w:rStyle w:val="FootnoteReference"/>
          <w:sz w:val="24"/>
          <w:szCs w:val="24"/>
        </w:rPr>
        <w:footnoteReference w:id="13"/>
      </w:r>
      <w:r w:rsidR="00472440">
        <w:rPr>
          <w:rStyle w:val="None"/>
          <w:sz w:val="24"/>
          <w:szCs w:val="24"/>
        </w:rPr>
        <w:t xml:space="preserve"> in preparation of the updated </w:t>
      </w:r>
      <w:r w:rsidR="002D29E6">
        <w:rPr>
          <w:rStyle w:val="None"/>
          <w:sz w:val="24"/>
          <w:szCs w:val="24"/>
        </w:rPr>
        <w:t xml:space="preserve">regulations </w:t>
      </w:r>
      <w:r w:rsidR="00472440">
        <w:rPr>
          <w:rStyle w:val="None"/>
          <w:sz w:val="24"/>
          <w:szCs w:val="24"/>
        </w:rPr>
        <w:t xml:space="preserve">and adoption by </w:t>
      </w:r>
      <w:r w:rsidR="002D29E6">
        <w:rPr>
          <w:rStyle w:val="None"/>
          <w:sz w:val="24"/>
          <w:szCs w:val="24"/>
        </w:rPr>
        <w:t xml:space="preserve">both </w:t>
      </w:r>
      <w:r w:rsidR="002446AB">
        <w:rPr>
          <w:rStyle w:val="None"/>
          <w:sz w:val="24"/>
          <w:szCs w:val="24"/>
        </w:rPr>
        <w:t>t</w:t>
      </w:r>
      <w:r w:rsidR="00CD0382">
        <w:rPr>
          <w:rStyle w:val="None"/>
          <w:sz w:val="24"/>
          <w:szCs w:val="24"/>
        </w:rPr>
        <w:t xml:space="preserve">he </w:t>
      </w:r>
      <w:r w:rsidR="002D29E6">
        <w:rPr>
          <w:rStyle w:val="None"/>
          <w:sz w:val="24"/>
          <w:szCs w:val="24"/>
        </w:rPr>
        <w:t xml:space="preserve">ECC and </w:t>
      </w:r>
      <w:r w:rsidR="00472440">
        <w:rPr>
          <w:rStyle w:val="None"/>
          <w:sz w:val="24"/>
          <w:szCs w:val="24"/>
        </w:rPr>
        <w:t>the E</w:t>
      </w:r>
      <w:r w:rsidR="002D29E6">
        <w:rPr>
          <w:rStyle w:val="None"/>
          <w:sz w:val="24"/>
          <w:szCs w:val="24"/>
        </w:rPr>
        <w:t xml:space="preserve">uropean </w:t>
      </w:r>
      <w:r w:rsidR="00472440">
        <w:rPr>
          <w:rStyle w:val="None"/>
          <w:sz w:val="24"/>
          <w:szCs w:val="24"/>
        </w:rPr>
        <w:t>C</w:t>
      </w:r>
      <w:r w:rsidR="002D29E6">
        <w:rPr>
          <w:rStyle w:val="None"/>
          <w:sz w:val="24"/>
          <w:szCs w:val="24"/>
        </w:rPr>
        <w:t>ommission</w:t>
      </w:r>
      <w:r w:rsidR="009C52F9">
        <w:rPr>
          <w:rStyle w:val="FootnoteReference"/>
          <w:sz w:val="24"/>
          <w:szCs w:val="24"/>
        </w:rPr>
        <w:footnoteReference w:id="14"/>
      </w:r>
      <w:r w:rsidR="00472440">
        <w:rPr>
          <w:rStyle w:val="None"/>
          <w:sz w:val="24"/>
          <w:szCs w:val="24"/>
        </w:rPr>
        <w:t xml:space="preserve"> based on updated assumptions consistent with real world experience</w:t>
      </w:r>
      <w:r w:rsidR="009C52F9">
        <w:rPr>
          <w:rStyle w:val="None"/>
          <w:sz w:val="24"/>
          <w:szCs w:val="24"/>
        </w:rPr>
        <w:t>.</w:t>
      </w:r>
    </w:p>
    <w:p w14:paraId="6D133DFD" w14:textId="77777777" w:rsidR="00F93135" w:rsidRDefault="00F93135">
      <w:pPr>
        <w:pStyle w:val="BodyA"/>
        <w:rPr>
          <w:rStyle w:val="None"/>
          <w:b/>
          <w:bCs/>
          <w:sz w:val="24"/>
          <w:szCs w:val="24"/>
        </w:rPr>
      </w:pPr>
    </w:p>
    <w:p w14:paraId="08A0E6F7" w14:textId="77777777" w:rsidR="006B0D31" w:rsidRDefault="00BE2150">
      <w:pPr>
        <w:pStyle w:val="BodyA"/>
        <w:rPr>
          <w:rStyle w:val="None"/>
          <w:b/>
          <w:bCs/>
          <w:sz w:val="24"/>
          <w:szCs w:val="24"/>
          <w:lang w:val="it-IT"/>
        </w:rPr>
      </w:pPr>
      <w:r>
        <w:rPr>
          <w:rStyle w:val="None"/>
          <w:b/>
          <w:bCs/>
          <w:sz w:val="24"/>
          <w:szCs w:val="24"/>
          <w:lang w:val="it-IT"/>
        </w:rPr>
        <w:t>Conclusion</w:t>
      </w:r>
    </w:p>
    <w:p w14:paraId="1FC9540B" w14:textId="77777777" w:rsidR="006B0D31" w:rsidRDefault="006B0D31">
      <w:pPr>
        <w:pStyle w:val="BodyA"/>
        <w:rPr>
          <w:rStyle w:val="None"/>
          <w:sz w:val="24"/>
          <w:szCs w:val="24"/>
        </w:rPr>
      </w:pPr>
    </w:p>
    <w:p w14:paraId="09A9FA53" w14:textId="6DC7DF79" w:rsidR="006B0D31" w:rsidRDefault="00BE2150">
      <w:pPr>
        <w:pStyle w:val="BodyA"/>
        <w:jc w:val="both"/>
        <w:rPr>
          <w:rStyle w:val="None"/>
          <w:sz w:val="24"/>
          <w:szCs w:val="24"/>
          <w:shd w:val="clear" w:color="auto" w:fill="FFFF00"/>
        </w:rPr>
      </w:pPr>
      <w:r>
        <w:rPr>
          <w:rStyle w:val="None"/>
          <w:sz w:val="24"/>
          <w:szCs w:val="24"/>
        </w:rPr>
        <w:t xml:space="preserve">IEEE 802 LMSC thanks </w:t>
      </w:r>
      <w:r w:rsidR="00CF62F5">
        <w:rPr>
          <w:rStyle w:val="None"/>
          <w:sz w:val="24"/>
          <w:szCs w:val="24"/>
        </w:rPr>
        <w:t>Qatar</w:t>
      </w:r>
      <w:r>
        <w:rPr>
          <w:rStyle w:val="None"/>
          <w:sz w:val="24"/>
          <w:szCs w:val="24"/>
        </w:rPr>
        <w:t xml:space="preserve"> for the opportunity to provide this submission and respectfully requests to consider:</w:t>
      </w:r>
    </w:p>
    <w:p w14:paraId="347C3D6F" w14:textId="6680B140" w:rsidR="001B0569" w:rsidRPr="001B0569" w:rsidRDefault="00B622B9" w:rsidP="001B0569">
      <w:pPr>
        <w:pStyle w:val="ListParagraph"/>
        <w:numPr>
          <w:ilvl w:val="0"/>
          <w:numId w:val="5"/>
        </w:numPr>
        <w:ind w:left="720"/>
        <w:jc w:val="both"/>
        <w:rPr>
          <w:rStyle w:val="None"/>
          <w:rFonts w:ascii="Times New Roman" w:hAnsi="Times New Roman" w:cs="Times New Roman"/>
          <w:sz w:val="24"/>
          <w:szCs w:val="24"/>
        </w:rPr>
      </w:pPr>
      <w:r>
        <w:rPr>
          <w:rStyle w:val="None"/>
          <w:rFonts w:ascii="Times New Roman" w:hAnsi="Times New Roman" w:cs="Times New Roman"/>
          <w:sz w:val="24"/>
          <w:szCs w:val="24"/>
        </w:rPr>
        <w:t>initiating</w:t>
      </w:r>
      <w:r w:rsidR="001B0569" w:rsidRPr="001B0569">
        <w:rPr>
          <w:rStyle w:val="None"/>
          <w:rFonts w:ascii="Times New Roman" w:hAnsi="Times New Roman" w:cs="Times New Roman"/>
          <w:sz w:val="24"/>
          <w:szCs w:val="24"/>
        </w:rPr>
        <w:t xml:space="preserve"> authorization proceedings for standard power RLAN under supervision of AFC;</w:t>
      </w:r>
    </w:p>
    <w:p w14:paraId="27A8F1B2" w14:textId="77777777" w:rsidR="00B622B9" w:rsidRDefault="00B622B9" w:rsidP="00B622B9">
      <w:pPr>
        <w:pStyle w:val="ListParagraph"/>
        <w:numPr>
          <w:ilvl w:val="0"/>
          <w:numId w:val="5"/>
        </w:numPr>
        <w:ind w:left="720"/>
        <w:jc w:val="both"/>
        <w:rPr>
          <w:rStyle w:val="None"/>
          <w:rFonts w:ascii="Times New Roman" w:hAnsi="Times New Roman" w:cs="Times New Roman"/>
          <w:sz w:val="24"/>
          <w:szCs w:val="24"/>
        </w:rPr>
      </w:pPr>
      <w:r>
        <w:rPr>
          <w:rStyle w:val="None"/>
          <w:rFonts w:ascii="Times New Roman" w:hAnsi="Times New Roman" w:cs="Times New Roman"/>
          <w:sz w:val="24"/>
          <w:szCs w:val="24"/>
        </w:rPr>
        <w:t>initiating</w:t>
      </w:r>
      <w:r w:rsidR="001B0569" w:rsidRPr="001B0569">
        <w:rPr>
          <w:rStyle w:val="None"/>
          <w:rFonts w:ascii="Times New Roman" w:hAnsi="Times New Roman" w:cs="Times New Roman"/>
          <w:sz w:val="24"/>
          <w:szCs w:val="24"/>
        </w:rPr>
        <w:t xml:space="preserve"> proceedings to authorize expanded use of WAS/RLAN devices operation in the 6425 MHz to 7125 MHz band;</w:t>
      </w:r>
    </w:p>
    <w:p w14:paraId="1316CC81" w14:textId="174D10CF" w:rsidR="001B0569" w:rsidRPr="00B622B9" w:rsidRDefault="001B0569" w:rsidP="00B622B9">
      <w:pPr>
        <w:pStyle w:val="ListParagraph"/>
        <w:numPr>
          <w:ilvl w:val="0"/>
          <w:numId w:val="5"/>
        </w:numPr>
        <w:ind w:left="720"/>
        <w:jc w:val="both"/>
        <w:rPr>
          <w:rFonts w:ascii="Times New Roman" w:hAnsi="Times New Roman" w:cs="Times New Roman"/>
          <w:sz w:val="24"/>
          <w:szCs w:val="24"/>
        </w:rPr>
      </w:pPr>
      <w:r w:rsidRPr="00B622B9">
        <w:rPr>
          <w:rFonts w:ascii="Times New Roman" w:hAnsi="Times New Roman" w:cs="Times New Roman"/>
          <w:sz w:val="24"/>
          <w:szCs w:val="24"/>
        </w:rPr>
        <w:t>adopting additional uses of UWB applications</w:t>
      </w:r>
      <w:r w:rsidR="00B622B9" w:rsidRPr="00B622B9">
        <w:rPr>
          <w:rFonts w:ascii="Times New Roman" w:hAnsi="Times New Roman" w:cs="Times New Roman"/>
          <w:sz w:val="24"/>
          <w:szCs w:val="24"/>
        </w:rPr>
        <w:t xml:space="preserve"> as reflected in the 2022 update of ECC Decision (06)04</w:t>
      </w:r>
      <w:r w:rsidRPr="00B622B9">
        <w:rPr>
          <w:rStyle w:val="None"/>
          <w:rFonts w:ascii="Times New Roman" w:hAnsi="Times New Roman" w:cs="Times New Roman"/>
          <w:sz w:val="24"/>
          <w:szCs w:val="24"/>
        </w:rPr>
        <w:t>.</w:t>
      </w:r>
    </w:p>
    <w:p w14:paraId="17A1B28D" w14:textId="77777777" w:rsidR="006B0D31" w:rsidRDefault="006B0D31">
      <w:pPr>
        <w:pStyle w:val="BodyA"/>
        <w:rPr>
          <w:rStyle w:val="None"/>
          <w:sz w:val="24"/>
          <w:szCs w:val="24"/>
        </w:rPr>
      </w:pPr>
    </w:p>
    <w:p w14:paraId="314B7901" w14:textId="36B685C0" w:rsidR="006B0D31" w:rsidRDefault="00BE2150">
      <w:pPr>
        <w:pStyle w:val="BodyA"/>
        <w:rPr>
          <w:rStyle w:val="None"/>
          <w:sz w:val="24"/>
          <w:szCs w:val="24"/>
        </w:rPr>
      </w:pPr>
      <w:r>
        <w:rPr>
          <w:rStyle w:val="None"/>
          <w:rFonts w:eastAsia="Arial Unicode MS" w:cs="Arial Unicode MS"/>
          <w:sz w:val="24"/>
          <w:szCs w:val="24"/>
        </w:rPr>
        <w:t>Respectfully submitted</w:t>
      </w:r>
      <w:r w:rsidR="0049421C">
        <w:rPr>
          <w:rStyle w:val="None"/>
          <w:rFonts w:eastAsia="Arial Unicode MS" w:cs="Arial Unicode MS"/>
          <w:sz w:val="24"/>
          <w:szCs w:val="24"/>
        </w:rPr>
        <w:t>,</w:t>
      </w:r>
    </w:p>
    <w:p w14:paraId="376DF487" w14:textId="77777777" w:rsidR="006B0D31" w:rsidRDefault="006B0D31">
      <w:pPr>
        <w:pStyle w:val="BodyA"/>
        <w:rPr>
          <w:rStyle w:val="None"/>
          <w:sz w:val="24"/>
          <w:szCs w:val="24"/>
        </w:rPr>
      </w:pPr>
    </w:p>
    <w:p w14:paraId="104ABEBB" w14:textId="77777777" w:rsidR="006B0D31" w:rsidRDefault="00BE2150">
      <w:pPr>
        <w:pStyle w:val="BodyA"/>
        <w:rPr>
          <w:rStyle w:val="None"/>
          <w:sz w:val="24"/>
          <w:szCs w:val="24"/>
        </w:rPr>
      </w:pPr>
      <w:r>
        <w:rPr>
          <w:rStyle w:val="None"/>
          <w:rFonts w:eastAsia="Arial Unicode MS" w:cs="Arial Unicode MS"/>
          <w:sz w:val="24"/>
          <w:szCs w:val="24"/>
        </w:rPr>
        <w:t xml:space="preserve">By: /ss/. </w:t>
      </w:r>
    </w:p>
    <w:p w14:paraId="1E83BDB0" w14:textId="77777777" w:rsidR="006B0D31" w:rsidRDefault="00BE2150">
      <w:pPr>
        <w:pStyle w:val="BodyA"/>
        <w:rPr>
          <w:rStyle w:val="None"/>
          <w:sz w:val="24"/>
          <w:szCs w:val="24"/>
          <w:lang w:val="de-DE"/>
        </w:rPr>
      </w:pPr>
      <w:r>
        <w:rPr>
          <w:rStyle w:val="None"/>
          <w:sz w:val="24"/>
          <w:szCs w:val="24"/>
          <w:lang w:val="de-DE"/>
        </w:rPr>
        <w:t>James Gilb</w:t>
      </w:r>
    </w:p>
    <w:p w14:paraId="3F10D3CB" w14:textId="77777777" w:rsidR="006B0D31" w:rsidRDefault="00BE2150">
      <w:pPr>
        <w:pStyle w:val="BodyA"/>
        <w:rPr>
          <w:rStyle w:val="None"/>
          <w:sz w:val="24"/>
          <w:szCs w:val="24"/>
        </w:rPr>
      </w:pPr>
      <w:r>
        <w:rPr>
          <w:rStyle w:val="None"/>
          <w:rFonts w:eastAsia="Arial Unicode MS" w:cs="Arial Unicode MS"/>
          <w:sz w:val="24"/>
          <w:szCs w:val="24"/>
        </w:rPr>
        <w:t xml:space="preserve">IEEE 802 LAN/MAN Standards Committee Chairman </w:t>
      </w:r>
    </w:p>
    <w:p w14:paraId="0399D7D6" w14:textId="77777777" w:rsidR="006B0D31" w:rsidRDefault="00BE2150">
      <w:pPr>
        <w:pStyle w:val="BodyA"/>
      </w:pPr>
      <w:r>
        <w:rPr>
          <w:rStyle w:val="None"/>
          <w:rFonts w:eastAsia="Arial Unicode MS" w:cs="Arial Unicode MS"/>
          <w:sz w:val="24"/>
          <w:szCs w:val="24"/>
        </w:rPr>
        <w:t>em: gilb_ieee@tuta.com</w:t>
      </w:r>
    </w:p>
    <w:sectPr w:rsidR="006B0D31" w:rsidSect="00B52780">
      <w:headerReference w:type="default" r:id="rId9"/>
      <w:footerReference w:type="default" r:id="rId10"/>
      <w:pgSz w:w="12240" w:h="15840"/>
      <w:pgMar w:top="1080" w:right="1080" w:bottom="1080" w:left="1800" w:header="432" w:footer="432" w:gutter="0"/>
      <w:lnNumType w:countBy="1" w:restart="continuous"/>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B938987" w16cex:dateUtc="2024-06-06T00:41:00Z"/>
  <w16cex:commentExtensible w16cex:durableId="5296B25C" w16cex:dateUtc="2024-06-06T00:46:00Z"/>
  <w16cex:commentExtensible w16cex:durableId="1E9B16A3" w16cex:dateUtc="2024-06-06T0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A8A8119" w16cid:durableId="1B938987"/>
  <w16cid:commentId w16cid:paraId="5F0DD5D6" w16cid:durableId="5296B25C"/>
  <w16cid:commentId w16cid:paraId="22AB17C8" w16cid:durableId="1E9B16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DCE73" w14:textId="77777777" w:rsidR="001A1F70" w:rsidRDefault="001A1F70">
      <w:r>
        <w:separator/>
      </w:r>
    </w:p>
  </w:endnote>
  <w:endnote w:type="continuationSeparator" w:id="0">
    <w:p w14:paraId="71A4701E" w14:textId="77777777" w:rsidR="001A1F70" w:rsidRDefault="001A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Segoe UI"/>
    <w:charset w:val="01"/>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FD93A" w14:textId="5ED68AEB" w:rsidR="006B0D31" w:rsidRPr="009D6358" w:rsidRDefault="00BE2150">
    <w:pPr>
      <w:pStyle w:val="Footer"/>
      <w:tabs>
        <w:tab w:val="clear" w:pos="6480"/>
        <w:tab w:val="clear" w:pos="12960"/>
        <w:tab w:val="center" w:pos="4680"/>
        <w:tab w:val="right" w:pos="9340"/>
      </w:tabs>
      <w:rPr>
        <w:lang w:val="fr-CA"/>
      </w:rPr>
    </w:pPr>
    <w:r w:rsidRPr="009D6358">
      <w:rPr>
        <w:lang w:val="fr-CA"/>
      </w:rPr>
      <w:t>Submission</w:t>
    </w:r>
    <w:r>
      <w:rPr>
        <w:lang w:val="fr-FR"/>
      </w:rPr>
      <w:tab/>
      <w:t xml:space="preserve">page </w:t>
    </w:r>
    <w:r>
      <w:fldChar w:fldCharType="begin"/>
    </w:r>
    <w:r w:rsidRPr="009D6358">
      <w:rPr>
        <w:lang w:val="fr-CA"/>
      </w:rPr>
      <w:instrText xml:space="preserve"> PAGE </w:instrText>
    </w:r>
    <w:r>
      <w:fldChar w:fldCharType="separate"/>
    </w:r>
    <w:r w:rsidR="00F53450">
      <w:rPr>
        <w:noProof/>
        <w:lang w:val="fr-CA"/>
      </w:rPr>
      <w:t>1</w:t>
    </w:r>
    <w:r>
      <w:fldChar w:fldCharType="end"/>
    </w:r>
    <w:r>
      <w:rPr>
        <w:lang w:val="fr-FR"/>
      </w:rPr>
      <w:tab/>
    </w:r>
    <w:r w:rsidR="00FE6977">
      <w:rPr>
        <w:lang w:val="fr-FR"/>
      </w:rPr>
      <w:t>Ben Rolfe</w:t>
    </w:r>
    <w:r w:rsidR="00054C67">
      <w:rPr>
        <w:lang w:val="fr-FR"/>
      </w:rPr>
      <w:t xml:space="preserve"> </w:t>
    </w:r>
    <w:r>
      <w:rPr>
        <w:lang w:val="fr-FR"/>
      </w:rPr>
      <w:t>(</w:t>
    </w:r>
    <w:r w:rsidR="00FE6977">
      <w:rPr>
        <w:lang w:val="fr-FR"/>
      </w:rPr>
      <w:t>BCA</w:t>
    </w:r>
    <w:r>
      <w:rPr>
        <w:lang w:val="fr-F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C717A" w14:textId="77777777" w:rsidR="001A1F70" w:rsidRDefault="001A1F70">
      <w:r>
        <w:separator/>
      </w:r>
    </w:p>
  </w:footnote>
  <w:footnote w:type="continuationSeparator" w:id="0">
    <w:p w14:paraId="797CF3C8" w14:textId="77777777" w:rsidR="001A1F70" w:rsidRDefault="001A1F70">
      <w:r>
        <w:continuationSeparator/>
      </w:r>
    </w:p>
  </w:footnote>
  <w:footnote w:type="continuationNotice" w:id="1">
    <w:p w14:paraId="47194F54" w14:textId="77777777" w:rsidR="001A1F70" w:rsidRDefault="001A1F70"/>
  </w:footnote>
  <w:footnote w:id="2">
    <w:p w14:paraId="68B09315" w14:textId="77777777" w:rsidR="006B0D31" w:rsidRPr="00D345F0" w:rsidRDefault="00BE2150">
      <w:pPr>
        <w:pStyle w:val="FootnoteText"/>
        <w:jc w:val="both"/>
        <w:rPr>
          <w:sz w:val="16"/>
          <w:szCs w:val="16"/>
        </w:rPr>
      </w:pPr>
      <w:r w:rsidRPr="00D345F0">
        <w:rPr>
          <w:rStyle w:val="None"/>
          <w:sz w:val="16"/>
          <w:szCs w:val="16"/>
          <w:vertAlign w:val="superscript"/>
        </w:rPr>
        <w:footnoteRef/>
      </w:r>
      <w:r w:rsidRPr="00D345F0">
        <w:rPr>
          <w:rStyle w:val="None"/>
          <w:sz w:val="16"/>
          <w:szCs w:val="16"/>
        </w:rPr>
        <w:t xml:space="preserve"> This document solely represents the views of IEEE 802 LMSC and does not necessarily represent a position of either the IEEE or the IEEE Standards Association.</w:t>
      </w:r>
    </w:p>
  </w:footnote>
  <w:footnote w:id="3">
    <w:p w14:paraId="1125BF64" w14:textId="2F49E4AF"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6 GHz AFC resources, Specifications, test plans, and training modules to enable implementation of the 6 GHz standard power devices under AFC system control. </w:t>
      </w:r>
      <w:r w:rsidRPr="009F4295">
        <w:rPr>
          <w:rStyle w:val="Hyperlink2"/>
        </w:rPr>
        <w:t>https://www.wi-fi.org/discover-wi-fi/6-ghz-afc-resources</w:t>
      </w:r>
      <w:r w:rsidRPr="009F4295">
        <w:rPr>
          <w:rStyle w:val="None"/>
          <w:sz w:val="16"/>
          <w:szCs w:val="16"/>
        </w:rPr>
        <w:t xml:space="preserve"> [accessed: </w:t>
      </w:r>
      <w:r w:rsidR="00522682">
        <w:rPr>
          <w:rStyle w:val="None"/>
          <w:sz w:val="16"/>
          <w:szCs w:val="16"/>
        </w:rPr>
        <w:t>1</w:t>
      </w:r>
      <w:r w:rsidR="00064201">
        <w:rPr>
          <w:rStyle w:val="None"/>
          <w:sz w:val="16"/>
          <w:szCs w:val="16"/>
        </w:rPr>
        <w:t>3</w:t>
      </w:r>
      <w:r w:rsidR="00D345F0">
        <w:rPr>
          <w:rStyle w:val="None"/>
          <w:sz w:val="16"/>
          <w:szCs w:val="16"/>
        </w:rPr>
        <w:t xml:space="preserve"> June</w:t>
      </w:r>
      <w:r w:rsidRPr="009F4295">
        <w:rPr>
          <w:rStyle w:val="None"/>
          <w:sz w:val="16"/>
          <w:szCs w:val="16"/>
        </w:rPr>
        <w:t xml:space="preserve"> 2024].</w:t>
      </w:r>
    </w:p>
  </w:footnote>
  <w:footnote w:id="4">
    <w:p w14:paraId="702C1C78" w14:textId="0D4258A9"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Wireless Innovation Forum: Specifications, </w:t>
      </w:r>
      <w:r w:rsidR="00A041A6" w:rsidRPr="00A041A6">
        <w:rPr>
          <w:rStyle w:val="Hyperlink2"/>
        </w:rPr>
        <w:t>https://6ghz.wirelessinnovation.org/baseline-standards</w:t>
      </w:r>
      <w:r w:rsidRPr="009F4295">
        <w:rPr>
          <w:rStyle w:val="None"/>
          <w:sz w:val="16"/>
          <w:szCs w:val="16"/>
        </w:rPr>
        <w:t xml:space="preserve"> [accessed: </w:t>
      </w:r>
      <w:r w:rsidR="00522682">
        <w:rPr>
          <w:rStyle w:val="None"/>
          <w:sz w:val="16"/>
          <w:szCs w:val="16"/>
        </w:rPr>
        <w:t>1</w:t>
      </w:r>
      <w:r w:rsidR="00064201">
        <w:rPr>
          <w:rStyle w:val="None"/>
          <w:sz w:val="16"/>
          <w:szCs w:val="16"/>
        </w:rPr>
        <w:t>3</w:t>
      </w:r>
      <w:r w:rsidR="007C59DE">
        <w:rPr>
          <w:rStyle w:val="None"/>
          <w:sz w:val="16"/>
          <w:szCs w:val="16"/>
        </w:rPr>
        <w:t xml:space="preserve"> June</w:t>
      </w:r>
      <w:r w:rsidRPr="009F4295">
        <w:rPr>
          <w:rStyle w:val="None"/>
          <w:sz w:val="16"/>
          <w:szCs w:val="16"/>
        </w:rPr>
        <w:t xml:space="preserve"> 2024].</w:t>
      </w:r>
    </w:p>
  </w:footnote>
  <w:footnote w:id="5">
    <w:p w14:paraId="674D09D3" w14:textId="29CED8BA"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Innovation, Science and Economic Development Canada: List of designated Dynamic Spectrum Access System Administrators (DSASAs), Automated Frequency Coordination System Administrators (AFCSAs), issue 1 of DBS-06, </w:t>
      </w:r>
      <w:hyperlink r:id="rId1" w:history="1">
        <w:r w:rsidRPr="009F4295">
          <w:rPr>
            <w:rStyle w:val="Hyperlink2"/>
          </w:rPr>
          <w:t>https://ised-isde.canada.ca/site/certification-engineering-bureau/en/node/116</w:t>
        </w:r>
      </w:hyperlink>
      <w:r w:rsidRPr="009F4295">
        <w:rPr>
          <w:rStyle w:val="None"/>
          <w:sz w:val="16"/>
          <w:szCs w:val="16"/>
        </w:rPr>
        <w:t xml:space="preserve"> [accessed: </w:t>
      </w:r>
      <w:r w:rsidR="00522682">
        <w:rPr>
          <w:rStyle w:val="None"/>
          <w:sz w:val="16"/>
          <w:szCs w:val="16"/>
        </w:rPr>
        <w:t>1</w:t>
      </w:r>
      <w:r w:rsidR="00064201">
        <w:rPr>
          <w:rStyle w:val="None"/>
          <w:sz w:val="16"/>
          <w:szCs w:val="16"/>
        </w:rPr>
        <w:t>3</w:t>
      </w:r>
      <w:r w:rsidR="00F55C82">
        <w:rPr>
          <w:rStyle w:val="None"/>
          <w:sz w:val="16"/>
          <w:szCs w:val="16"/>
        </w:rPr>
        <w:t xml:space="preserve"> June</w:t>
      </w:r>
      <w:r w:rsidRPr="009F4295">
        <w:rPr>
          <w:rStyle w:val="None"/>
          <w:sz w:val="16"/>
          <w:szCs w:val="16"/>
        </w:rPr>
        <w:t xml:space="preserve"> 2024].</w:t>
      </w:r>
    </w:p>
  </w:footnote>
  <w:footnote w:id="6">
    <w:p w14:paraId="117EC297" w14:textId="339C8D92"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Federal Communications Commission:  OET announces approval of seven 6 GHz band automated frequency coordination systems for commercial operation and seeks comment on C3 Spectra’s proposed AFC system, </w:t>
      </w:r>
      <w:hyperlink r:id="rId2" w:history="1">
        <w:r w:rsidRPr="009F4295">
          <w:rPr>
            <w:rStyle w:val="Hyperlink2"/>
          </w:rPr>
          <w:t>https://docs.fcc.gov/public/attachments/DA-24-166A1.pdf</w:t>
        </w:r>
      </w:hyperlink>
      <w:r w:rsidRPr="009F4295">
        <w:rPr>
          <w:rStyle w:val="None"/>
          <w:sz w:val="16"/>
          <w:szCs w:val="16"/>
        </w:rPr>
        <w:t xml:space="preserve"> [accessed</w:t>
      </w:r>
      <w:r w:rsidR="00F55C82">
        <w:rPr>
          <w:rStyle w:val="None"/>
          <w:sz w:val="16"/>
          <w:szCs w:val="16"/>
        </w:rPr>
        <w:t xml:space="preserve">: </w:t>
      </w:r>
      <w:r w:rsidR="00522682">
        <w:rPr>
          <w:rStyle w:val="None"/>
          <w:sz w:val="16"/>
          <w:szCs w:val="16"/>
        </w:rPr>
        <w:t>1</w:t>
      </w:r>
      <w:r w:rsidR="00064201">
        <w:rPr>
          <w:rStyle w:val="None"/>
          <w:sz w:val="16"/>
          <w:szCs w:val="16"/>
        </w:rPr>
        <w:t>3</w:t>
      </w:r>
      <w:r w:rsidR="00F55C82">
        <w:rPr>
          <w:rStyle w:val="None"/>
          <w:sz w:val="16"/>
          <w:szCs w:val="16"/>
        </w:rPr>
        <w:t xml:space="preserve"> June</w:t>
      </w:r>
      <w:r w:rsidRPr="009F4295">
        <w:rPr>
          <w:rStyle w:val="None"/>
          <w:sz w:val="16"/>
          <w:szCs w:val="16"/>
        </w:rPr>
        <w:t xml:space="preserve"> 2024].</w:t>
      </w:r>
    </w:p>
  </w:footnote>
  <w:footnote w:id="7">
    <w:p w14:paraId="46FBD3A7" w14:textId="1738C530" w:rsidR="00D345F0" w:rsidRPr="009F4295" w:rsidRDefault="00D345F0" w:rsidP="00D345F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Alliance® introduces Wi-Fi CERTIFIED 7™, </w:t>
      </w:r>
      <w:hyperlink r:id="rId3" w:history="1">
        <w:r w:rsidRPr="009F4295">
          <w:rPr>
            <w:rStyle w:val="Hyperlink2"/>
          </w:rPr>
          <w:t>https://www.wi-fi.org/news-events/newsroom/wi-fi-alliance-introduces-wi-fi-certified-7</w:t>
        </w:r>
      </w:hyperlink>
      <w:r w:rsidR="00AB644D">
        <w:rPr>
          <w:rStyle w:val="None"/>
          <w:sz w:val="16"/>
          <w:szCs w:val="16"/>
        </w:rPr>
        <w:t xml:space="preserve"> [accessed: </w:t>
      </w:r>
      <w:r w:rsidR="005334BB">
        <w:rPr>
          <w:rStyle w:val="None"/>
          <w:sz w:val="16"/>
          <w:szCs w:val="16"/>
        </w:rPr>
        <w:t>1</w:t>
      </w:r>
      <w:r w:rsidR="00064201">
        <w:rPr>
          <w:rStyle w:val="None"/>
          <w:sz w:val="16"/>
          <w:szCs w:val="16"/>
        </w:rPr>
        <w:t>3</w:t>
      </w:r>
      <w:r w:rsidR="00F55C82">
        <w:rPr>
          <w:rStyle w:val="None"/>
          <w:sz w:val="16"/>
          <w:szCs w:val="16"/>
        </w:rPr>
        <w:t xml:space="preserve"> June </w:t>
      </w:r>
      <w:r w:rsidRPr="009F4295">
        <w:rPr>
          <w:rStyle w:val="None"/>
          <w:sz w:val="16"/>
          <w:szCs w:val="16"/>
        </w:rPr>
        <w:t>2024].</w:t>
      </w:r>
    </w:p>
  </w:footnote>
  <w:footnote w:id="8">
    <w:p w14:paraId="45F37B5E" w14:textId="77777777" w:rsidR="00D345F0" w:rsidRPr="009F4295" w:rsidRDefault="00D345F0" w:rsidP="00D345F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“IEEE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in IEEE P802.11be/D5.0, November 2023, vol., no., pp.1-1045, 3 Jan. 2024. With introduction of 320 MHz channel bandwidth, Wi-Fi 7 doubles throughputs relative to Wi-Fi 6E and significantly improves latency for Extended Reality (XR), bringing determinism through enablement of Multi-Link Operation (MLO) over multiple bands in 2.4 GHz, 5 GHz, and 6 GHz bands. Wi-Fi 7 also provides higher efficiency, relative to Wi-Fi 6E, through offering of 4096 QAM. In addition, spectrum puncturing improves flexibility in utilizing spectrally efficient wide channel bandwidth, e.g., 160 MHz and 320 MHz, while protecting incumbent operation in the band.  </w:t>
      </w:r>
    </w:p>
  </w:footnote>
  <w:footnote w:id="9">
    <w:p w14:paraId="28D0ACDA" w14:textId="6EADFC2A" w:rsidR="00D345F0" w:rsidRPr="009F4295" w:rsidRDefault="00D345F0" w:rsidP="00D345F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7 market momentum: Wi-Fi 7 is here – is your network ready?, </w:t>
      </w:r>
      <w:hyperlink r:id="rId4" w:history="1">
        <w:r w:rsidRPr="009F4295">
          <w:rPr>
            <w:rStyle w:val="Hyperlink2"/>
          </w:rPr>
          <w:t>https://www.wi-fi.org/beacon/chris-hinsz/wi-fi-7-market-momentum-wi-fi-7-is-here-is-your-network-ready</w:t>
        </w:r>
      </w:hyperlink>
      <w:r w:rsidRPr="009F4295">
        <w:rPr>
          <w:rStyle w:val="None"/>
          <w:sz w:val="16"/>
          <w:szCs w:val="16"/>
        </w:rPr>
        <w:t xml:space="preserve"> [accessed: </w:t>
      </w:r>
      <w:r w:rsidR="005334BB">
        <w:rPr>
          <w:rStyle w:val="None"/>
          <w:sz w:val="16"/>
          <w:szCs w:val="16"/>
        </w:rPr>
        <w:t>1</w:t>
      </w:r>
      <w:r w:rsidR="00064201">
        <w:rPr>
          <w:rStyle w:val="None"/>
          <w:sz w:val="16"/>
          <w:szCs w:val="16"/>
        </w:rPr>
        <w:t>3</w:t>
      </w:r>
      <w:r w:rsidR="00F55C82">
        <w:rPr>
          <w:rStyle w:val="None"/>
          <w:sz w:val="16"/>
          <w:szCs w:val="16"/>
        </w:rPr>
        <w:t xml:space="preserve"> June</w:t>
      </w:r>
      <w:r w:rsidRPr="009F4295">
        <w:rPr>
          <w:rStyle w:val="None"/>
          <w:sz w:val="16"/>
          <w:szCs w:val="16"/>
        </w:rPr>
        <w:t xml:space="preserve"> 2024].</w:t>
      </w:r>
    </w:p>
  </w:footnote>
  <w:footnote w:id="10">
    <w:p w14:paraId="2B29EDB7" w14:textId="55277A59" w:rsidR="005334BB" w:rsidRPr="00F51155" w:rsidRDefault="005334BB" w:rsidP="005334BB">
      <w:pPr>
        <w:pStyle w:val="FootnoteText"/>
        <w:jc w:val="both"/>
        <w:rPr>
          <w:sz w:val="16"/>
          <w:szCs w:val="16"/>
        </w:rPr>
      </w:pPr>
      <w:r w:rsidRPr="00F51155">
        <w:rPr>
          <w:rStyle w:val="FootnoteReference"/>
          <w:sz w:val="16"/>
          <w:szCs w:val="16"/>
        </w:rPr>
        <w:footnoteRef/>
      </w:r>
      <w:r w:rsidRPr="00F51155">
        <w:rPr>
          <w:sz w:val="16"/>
          <w:szCs w:val="16"/>
        </w:rPr>
        <w:t xml:space="preserve"> See </w:t>
      </w:r>
      <w:r>
        <w:rPr>
          <w:sz w:val="16"/>
          <w:szCs w:val="16"/>
        </w:rPr>
        <w:t>FiRa Consortium:</w:t>
      </w:r>
      <w:r w:rsidRPr="00F51155">
        <w:rPr>
          <w:sz w:val="16"/>
          <w:szCs w:val="16"/>
        </w:rPr>
        <w:t xml:space="preserve"> Unleashing the Potential of UWB: Regulatory considerations, August 2022, </w:t>
      </w:r>
      <w:hyperlink r:id="rId5" w:history="1">
        <w:r w:rsidRPr="005972F8">
          <w:rPr>
            <w:rStyle w:val="Hyperlink"/>
            <w:sz w:val="16"/>
            <w:szCs w:val="16"/>
          </w:rPr>
          <w:t>https://www.firaconsortium.org/sites/default/files/2022-08/Unleashing-the-Potential-of-UWB-Regulatory-Considerations.pdf</w:t>
        </w:r>
      </w:hyperlink>
      <w:r>
        <w:rPr>
          <w:sz w:val="16"/>
          <w:szCs w:val="16"/>
        </w:rPr>
        <w:t xml:space="preserve"> </w:t>
      </w:r>
      <w:r w:rsidRPr="00F51155">
        <w:rPr>
          <w:sz w:val="16"/>
          <w:szCs w:val="16"/>
        </w:rPr>
        <w:t xml:space="preserve">[accessed: </w:t>
      </w:r>
      <w:r>
        <w:rPr>
          <w:sz w:val="16"/>
          <w:szCs w:val="16"/>
        </w:rPr>
        <w:t>11</w:t>
      </w:r>
      <w:r w:rsidRPr="00F51155">
        <w:rPr>
          <w:sz w:val="16"/>
          <w:szCs w:val="16"/>
        </w:rPr>
        <w:t xml:space="preserve"> June 2024]. The introduction of IEEE 802.15 UWB-enabled devices in smartphones and laptops puts forecasts at more than 1 billion devices shipped annually worldwide by 2025 </w:t>
      </w:r>
    </w:p>
  </w:footnote>
  <w:footnote w:id="11">
    <w:p w14:paraId="5CCEC2C8" w14:textId="5D8B2AD2" w:rsidR="009C52F9" w:rsidRPr="006E5610" w:rsidRDefault="009C52F9" w:rsidP="000E76D7">
      <w:pPr>
        <w:pStyle w:val="FootnoteText"/>
        <w:jc w:val="both"/>
        <w:rPr>
          <w:sz w:val="16"/>
          <w:szCs w:val="16"/>
          <w:lang w:val="en-GB"/>
        </w:rPr>
      </w:pPr>
      <w:r w:rsidRPr="006E5610">
        <w:rPr>
          <w:rStyle w:val="FootnoteReference"/>
          <w:sz w:val="16"/>
          <w:szCs w:val="16"/>
        </w:rPr>
        <w:footnoteRef/>
      </w:r>
      <w:r w:rsidRPr="006E5610">
        <w:rPr>
          <w:sz w:val="16"/>
          <w:szCs w:val="16"/>
        </w:rPr>
        <w:t xml:space="preserve"> </w:t>
      </w:r>
      <w:r w:rsidR="006E5610">
        <w:rPr>
          <w:sz w:val="16"/>
          <w:szCs w:val="16"/>
          <w:lang w:val="en-GB"/>
        </w:rPr>
        <w:t>ECC Decision (06)04</w:t>
      </w:r>
      <w:r w:rsidR="000E76D7">
        <w:rPr>
          <w:sz w:val="16"/>
          <w:szCs w:val="16"/>
          <w:lang w:val="en-GB"/>
        </w:rPr>
        <w:t xml:space="preserve">, </w:t>
      </w:r>
      <w:r w:rsidR="006E5610">
        <w:rPr>
          <w:sz w:val="16"/>
          <w:szCs w:val="16"/>
          <w:lang w:val="en-GB"/>
        </w:rPr>
        <w:t>T</w:t>
      </w:r>
      <w:r w:rsidRPr="006E5610">
        <w:rPr>
          <w:sz w:val="16"/>
          <w:szCs w:val="16"/>
          <w:lang w:val="en-GB"/>
        </w:rPr>
        <w:t xml:space="preserve">he harmonised use, exemption from individual licensing and free circulation of devices using Ultra-Wideband (UWB) technology in bands below 10.6 GHz, </w:t>
      </w:r>
      <w:r w:rsidR="006E5610">
        <w:rPr>
          <w:sz w:val="16"/>
          <w:szCs w:val="16"/>
          <w:lang w:val="en-GB"/>
        </w:rPr>
        <w:t xml:space="preserve">approved 24 March 2006, </w:t>
      </w:r>
      <w:r w:rsidR="000E76D7">
        <w:rPr>
          <w:sz w:val="16"/>
          <w:szCs w:val="16"/>
          <w:lang w:val="en-GB"/>
        </w:rPr>
        <w:t xml:space="preserve">as amended 18 November 2022, </w:t>
      </w:r>
      <w:hyperlink r:id="rId6" w:history="1">
        <w:r w:rsidR="006E5610" w:rsidRPr="0091607F">
          <w:rPr>
            <w:rStyle w:val="Hyperlink"/>
            <w:sz w:val="16"/>
            <w:szCs w:val="16"/>
            <w:lang w:val="en-GB"/>
          </w:rPr>
          <w:t>https://docdb.cept.org/download/4215</w:t>
        </w:r>
      </w:hyperlink>
      <w:r w:rsidR="000E76D7">
        <w:rPr>
          <w:sz w:val="16"/>
          <w:szCs w:val="16"/>
          <w:lang w:val="en-GB"/>
        </w:rPr>
        <w:t xml:space="preserve"> </w:t>
      </w:r>
      <w:r w:rsidR="000E76D7" w:rsidRPr="009F4295">
        <w:rPr>
          <w:rStyle w:val="None"/>
          <w:sz w:val="16"/>
          <w:szCs w:val="16"/>
        </w:rPr>
        <w:t xml:space="preserve">[accessed: </w:t>
      </w:r>
      <w:r w:rsidR="005334BB">
        <w:rPr>
          <w:rStyle w:val="None"/>
          <w:sz w:val="16"/>
          <w:szCs w:val="16"/>
        </w:rPr>
        <w:t>1</w:t>
      </w:r>
      <w:r w:rsidR="00064201">
        <w:rPr>
          <w:rStyle w:val="None"/>
          <w:sz w:val="16"/>
          <w:szCs w:val="16"/>
        </w:rPr>
        <w:t>3</w:t>
      </w:r>
      <w:r w:rsidR="000E76D7">
        <w:rPr>
          <w:rStyle w:val="None"/>
          <w:sz w:val="16"/>
          <w:szCs w:val="16"/>
        </w:rPr>
        <w:t xml:space="preserve"> June</w:t>
      </w:r>
      <w:r w:rsidR="000E76D7" w:rsidRPr="009F4295">
        <w:rPr>
          <w:rStyle w:val="None"/>
          <w:sz w:val="16"/>
          <w:szCs w:val="16"/>
        </w:rPr>
        <w:t xml:space="preserve"> 2024]</w:t>
      </w:r>
      <w:r w:rsidR="006E5610">
        <w:rPr>
          <w:sz w:val="16"/>
          <w:szCs w:val="16"/>
          <w:lang w:val="en-GB"/>
        </w:rPr>
        <w:t xml:space="preserve">.  </w:t>
      </w:r>
    </w:p>
  </w:footnote>
  <w:footnote w:id="12">
    <w:p w14:paraId="22B6BD02" w14:textId="2CF83041" w:rsidR="009C52F9" w:rsidRPr="0048187D" w:rsidRDefault="009C52F9" w:rsidP="0048187D">
      <w:pPr>
        <w:pStyle w:val="FootnoteText"/>
        <w:jc w:val="both"/>
        <w:rPr>
          <w:sz w:val="16"/>
          <w:szCs w:val="16"/>
        </w:rPr>
      </w:pPr>
      <w:r w:rsidRPr="0048187D">
        <w:rPr>
          <w:rStyle w:val="FootnoteReference"/>
          <w:sz w:val="16"/>
          <w:szCs w:val="16"/>
        </w:rPr>
        <w:footnoteRef/>
      </w:r>
      <w:r w:rsidRPr="0048187D">
        <w:rPr>
          <w:sz w:val="16"/>
          <w:szCs w:val="16"/>
        </w:rPr>
        <w:t xml:space="preserve"> ECC Report 327, Technical studies for the update of the Ultra Wide Band (UWB) regulatory framework in the band 6.0 GHz to 8.5 GHz, </w:t>
      </w:r>
      <w:r w:rsidR="000E76D7">
        <w:rPr>
          <w:sz w:val="16"/>
          <w:szCs w:val="16"/>
        </w:rPr>
        <w:t xml:space="preserve">approved 1 October 2021, </w:t>
      </w:r>
      <w:hyperlink r:id="rId7" w:history="1">
        <w:r w:rsidR="0048187D" w:rsidRPr="0091607F">
          <w:rPr>
            <w:rStyle w:val="Hyperlink"/>
            <w:sz w:val="16"/>
            <w:szCs w:val="16"/>
          </w:rPr>
          <w:t>https://docdb.cept.org/download/3511</w:t>
        </w:r>
      </w:hyperlink>
      <w:r w:rsidR="000E76D7">
        <w:rPr>
          <w:sz w:val="16"/>
          <w:szCs w:val="16"/>
        </w:rPr>
        <w:t xml:space="preserve"> </w:t>
      </w:r>
      <w:r w:rsidR="000E76D7" w:rsidRPr="009F4295">
        <w:rPr>
          <w:rStyle w:val="None"/>
          <w:sz w:val="16"/>
          <w:szCs w:val="16"/>
        </w:rPr>
        <w:t xml:space="preserve">[accessed: </w:t>
      </w:r>
      <w:r w:rsidR="007E1442">
        <w:rPr>
          <w:rStyle w:val="None"/>
          <w:sz w:val="16"/>
          <w:szCs w:val="16"/>
        </w:rPr>
        <w:t>11</w:t>
      </w:r>
      <w:r w:rsidR="000E76D7">
        <w:rPr>
          <w:rStyle w:val="None"/>
          <w:sz w:val="16"/>
          <w:szCs w:val="16"/>
        </w:rPr>
        <w:t xml:space="preserve"> June</w:t>
      </w:r>
      <w:r w:rsidR="000E76D7" w:rsidRPr="009F4295">
        <w:rPr>
          <w:rStyle w:val="None"/>
          <w:sz w:val="16"/>
          <w:szCs w:val="16"/>
        </w:rPr>
        <w:t xml:space="preserve"> 2024]</w:t>
      </w:r>
      <w:r w:rsidR="0048187D">
        <w:rPr>
          <w:sz w:val="16"/>
          <w:szCs w:val="16"/>
        </w:rPr>
        <w:t xml:space="preserve">. </w:t>
      </w:r>
    </w:p>
  </w:footnote>
  <w:footnote w:id="13">
    <w:p w14:paraId="6F3A2311" w14:textId="5FB065B7" w:rsidR="009C52F9" w:rsidRPr="0048187D" w:rsidRDefault="009C52F9" w:rsidP="0048187D">
      <w:pPr>
        <w:pStyle w:val="FootnoteText"/>
        <w:jc w:val="both"/>
        <w:rPr>
          <w:sz w:val="16"/>
          <w:szCs w:val="16"/>
        </w:rPr>
      </w:pPr>
      <w:r w:rsidRPr="0048187D">
        <w:rPr>
          <w:rStyle w:val="FootnoteReference"/>
          <w:sz w:val="16"/>
          <w:szCs w:val="16"/>
        </w:rPr>
        <w:footnoteRef/>
      </w:r>
      <w:r w:rsidRPr="0048187D">
        <w:rPr>
          <w:sz w:val="16"/>
          <w:szCs w:val="16"/>
        </w:rPr>
        <w:t xml:space="preserve"> CEPT Report 8</w:t>
      </w:r>
      <w:r w:rsidR="003B1590">
        <w:rPr>
          <w:sz w:val="16"/>
          <w:szCs w:val="16"/>
        </w:rPr>
        <w:t>4</w:t>
      </w:r>
      <w:r w:rsidRPr="0048187D">
        <w:rPr>
          <w:sz w:val="16"/>
          <w:szCs w:val="16"/>
        </w:rPr>
        <w:t>, Report from CEPT to the European Commission in response to the Permanent Mandate on UWB “Ultra-Wideband technology review in view of a potential update of Commission Implementi</w:t>
      </w:r>
      <w:r w:rsidR="000E76D7">
        <w:rPr>
          <w:sz w:val="16"/>
          <w:szCs w:val="16"/>
        </w:rPr>
        <w:t>ng Decision (EU) 2019/785</w:t>
      </w:r>
      <w:r w:rsidR="003B1590">
        <w:rPr>
          <w:sz w:val="16"/>
          <w:szCs w:val="16"/>
        </w:rPr>
        <w:t xml:space="preserve">,”, approved 7 July 2023, </w:t>
      </w:r>
      <w:r w:rsidR="000E76D7">
        <w:rPr>
          <w:sz w:val="16"/>
          <w:szCs w:val="16"/>
        </w:rPr>
        <w:t xml:space="preserve"> </w:t>
      </w:r>
      <w:hyperlink r:id="rId8" w:history="1">
        <w:r w:rsidR="000E76D7" w:rsidRPr="0091607F">
          <w:rPr>
            <w:rStyle w:val="Hyperlink"/>
            <w:sz w:val="16"/>
            <w:szCs w:val="16"/>
          </w:rPr>
          <w:t>https://docdb.cept.org/download/4378</w:t>
        </w:r>
      </w:hyperlink>
      <w:r w:rsidR="000E76D7">
        <w:rPr>
          <w:sz w:val="16"/>
          <w:szCs w:val="16"/>
        </w:rPr>
        <w:t xml:space="preserve"> </w:t>
      </w:r>
      <w:r w:rsidR="000E76D7" w:rsidRPr="009F4295">
        <w:rPr>
          <w:rStyle w:val="None"/>
          <w:sz w:val="16"/>
          <w:szCs w:val="16"/>
        </w:rPr>
        <w:t xml:space="preserve">[accessed: </w:t>
      </w:r>
      <w:r w:rsidR="007E1442">
        <w:rPr>
          <w:rStyle w:val="None"/>
          <w:sz w:val="16"/>
          <w:szCs w:val="16"/>
        </w:rPr>
        <w:t>1</w:t>
      </w:r>
      <w:r w:rsidR="00064201">
        <w:rPr>
          <w:rStyle w:val="None"/>
          <w:sz w:val="16"/>
          <w:szCs w:val="16"/>
        </w:rPr>
        <w:t>3</w:t>
      </w:r>
      <w:r w:rsidR="000E76D7">
        <w:rPr>
          <w:rStyle w:val="None"/>
          <w:sz w:val="16"/>
          <w:szCs w:val="16"/>
        </w:rPr>
        <w:t xml:space="preserve"> June</w:t>
      </w:r>
      <w:r w:rsidR="000E76D7" w:rsidRPr="009F4295">
        <w:rPr>
          <w:rStyle w:val="None"/>
          <w:sz w:val="16"/>
          <w:szCs w:val="16"/>
        </w:rPr>
        <w:t xml:space="preserve"> 2024]</w:t>
      </w:r>
      <w:r w:rsidR="000E76D7">
        <w:rPr>
          <w:rStyle w:val="None"/>
          <w:sz w:val="16"/>
          <w:szCs w:val="16"/>
        </w:rPr>
        <w:t>.</w:t>
      </w:r>
    </w:p>
  </w:footnote>
  <w:footnote w:id="14">
    <w:p w14:paraId="02894989" w14:textId="6230BDBC" w:rsidR="009C52F9" w:rsidRPr="006E5610" w:rsidRDefault="009C52F9" w:rsidP="0048187D">
      <w:pPr>
        <w:pStyle w:val="FootnoteText"/>
        <w:jc w:val="both"/>
        <w:rPr>
          <w:lang w:val="en-GB"/>
        </w:rPr>
      </w:pPr>
      <w:r w:rsidRPr="0048187D">
        <w:rPr>
          <w:rStyle w:val="FootnoteReference"/>
          <w:sz w:val="16"/>
          <w:szCs w:val="16"/>
        </w:rPr>
        <w:footnoteRef/>
      </w:r>
      <w:r w:rsidRPr="0048187D">
        <w:rPr>
          <w:sz w:val="16"/>
          <w:szCs w:val="16"/>
        </w:rPr>
        <w:t xml:space="preserve"> Commission Implementing Decision (EU) 2024/1467 of 27 May 2024 amending Implementing Decision (EU) 2019/785 on the harmonisation of radio spectrum for equipment using ultra-wideband technology in the Union, </w:t>
      </w:r>
      <w:hyperlink r:id="rId9" w:history="1">
        <w:r w:rsidR="000E76D7" w:rsidRPr="0091607F">
          <w:rPr>
            <w:rStyle w:val="Hyperlink"/>
            <w:sz w:val="16"/>
            <w:szCs w:val="16"/>
          </w:rPr>
          <w:t>https://eur-lex.europa.eu/eli/dec_impl/2024/1467/oj</w:t>
        </w:r>
      </w:hyperlink>
      <w:r w:rsidR="000E76D7">
        <w:rPr>
          <w:sz w:val="16"/>
          <w:szCs w:val="16"/>
        </w:rPr>
        <w:t xml:space="preserve"> </w:t>
      </w:r>
      <w:r w:rsidR="000E76D7" w:rsidRPr="009F4295">
        <w:rPr>
          <w:rStyle w:val="None"/>
          <w:sz w:val="16"/>
          <w:szCs w:val="16"/>
        </w:rPr>
        <w:t xml:space="preserve">[accessed: </w:t>
      </w:r>
      <w:r w:rsidR="00064201">
        <w:rPr>
          <w:rStyle w:val="None"/>
          <w:sz w:val="16"/>
          <w:szCs w:val="16"/>
        </w:rPr>
        <w:t xml:space="preserve">13 </w:t>
      </w:r>
      <w:r w:rsidR="000E76D7">
        <w:rPr>
          <w:rStyle w:val="None"/>
          <w:sz w:val="16"/>
          <w:szCs w:val="16"/>
        </w:rPr>
        <w:t>June</w:t>
      </w:r>
      <w:r w:rsidR="000E76D7" w:rsidRPr="009F4295">
        <w:rPr>
          <w:rStyle w:val="None"/>
          <w:sz w:val="16"/>
          <w:szCs w:val="16"/>
        </w:rPr>
        <w:t xml:space="preserve">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CAB0A" w14:textId="08FF0682" w:rsidR="006B0D31" w:rsidRDefault="00462CD9">
    <w:pPr>
      <w:pStyle w:val="Header"/>
      <w:tabs>
        <w:tab w:val="clear" w:pos="6480"/>
        <w:tab w:val="clear" w:pos="12960"/>
        <w:tab w:val="center" w:pos="4680"/>
        <w:tab w:val="right" w:pos="9340"/>
      </w:tabs>
    </w:pPr>
    <w:r>
      <w:t>June</w:t>
    </w:r>
    <w:r w:rsidR="00BE2150">
      <w:t xml:space="preserve"> 2024 </w:t>
    </w:r>
    <w:r w:rsidR="00BE2150">
      <w:tab/>
    </w:r>
    <w:r w:rsidR="00BE2150">
      <w:tab/>
      <w:t>doc.: IEEE 802.18-24/00</w:t>
    </w:r>
    <w:r>
      <w:t>5</w:t>
    </w:r>
    <w:r w:rsidR="00FE6977">
      <w:t>6</w:t>
    </w:r>
    <w:r w:rsidR="00BE2150">
      <w:t>r</w:t>
    </w:r>
    <w:r w:rsidR="00FB1EDD">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D08CF"/>
    <w:multiLevelType w:val="hybridMultilevel"/>
    <w:tmpl w:val="43B4C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A482DBA"/>
    <w:multiLevelType w:val="hybridMultilevel"/>
    <w:tmpl w:val="4ECA2C5E"/>
    <w:numStyleLink w:val="ImportedStyle1"/>
  </w:abstractNum>
  <w:abstractNum w:abstractNumId="2" w15:restartNumberingAfterBreak="0">
    <w:nsid w:val="483C61FE"/>
    <w:multiLevelType w:val="hybridMultilevel"/>
    <w:tmpl w:val="0CBC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446A6C"/>
    <w:multiLevelType w:val="hybridMultilevel"/>
    <w:tmpl w:val="16FE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89655B"/>
    <w:multiLevelType w:val="hybridMultilevel"/>
    <w:tmpl w:val="4ECA2C5E"/>
    <w:styleLink w:val="ImportedStyle1"/>
    <w:lvl w:ilvl="0" w:tplc="87AE9B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AC2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6AF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3E7F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A6D5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D4D9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B848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2A52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45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mirrorMargins/>
  <w:defaultTabStop w:val="720"/>
  <w:autoHyphenation/>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31"/>
    <w:rsid w:val="00001100"/>
    <w:rsid w:val="00015FEF"/>
    <w:rsid w:val="00017B68"/>
    <w:rsid w:val="0003020B"/>
    <w:rsid w:val="00054C67"/>
    <w:rsid w:val="000572EE"/>
    <w:rsid w:val="00064201"/>
    <w:rsid w:val="00066F72"/>
    <w:rsid w:val="0007445B"/>
    <w:rsid w:val="0007703A"/>
    <w:rsid w:val="00087FCF"/>
    <w:rsid w:val="000949B1"/>
    <w:rsid w:val="000C41AE"/>
    <w:rsid w:val="000C6600"/>
    <w:rsid w:val="000D0D23"/>
    <w:rsid w:val="000E76D7"/>
    <w:rsid w:val="000F323A"/>
    <w:rsid w:val="000F46E7"/>
    <w:rsid w:val="00106A39"/>
    <w:rsid w:val="00110AB7"/>
    <w:rsid w:val="001429A5"/>
    <w:rsid w:val="001430C6"/>
    <w:rsid w:val="001A1F70"/>
    <w:rsid w:val="001A2D36"/>
    <w:rsid w:val="001B0569"/>
    <w:rsid w:val="001B21B6"/>
    <w:rsid w:val="001B438E"/>
    <w:rsid w:val="002446AB"/>
    <w:rsid w:val="00260C47"/>
    <w:rsid w:val="00261801"/>
    <w:rsid w:val="002A0923"/>
    <w:rsid w:val="002A706D"/>
    <w:rsid w:val="002C287A"/>
    <w:rsid w:val="002D29E6"/>
    <w:rsid w:val="002E44CD"/>
    <w:rsid w:val="00347824"/>
    <w:rsid w:val="00361938"/>
    <w:rsid w:val="003860ED"/>
    <w:rsid w:val="003B1590"/>
    <w:rsid w:val="003E78BC"/>
    <w:rsid w:val="003F7742"/>
    <w:rsid w:val="00416DB4"/>
    <w:rsid w:val="0045612B"/>
    <w:rsid w:val="00462CD9"/>
    <w:rsid w:val="00472440"/>
    <w:rsid w:val="0048187D"/>
    <w:rsid w:val="0049421C"/>
    <w:rsid w:val="004B36A9"/>
    <w:rsid w:val="004D78D9"/>
    <w:rsid w:val="004E1340"/>
    <w:rsid w:val="004E5424"/>
    <w:rsid w:val="00504892"/>
    <w:rsid w:val="00515D36"/>
    <w:rsid w:val="0052091B"/>
    <w:rsid w:val="00522682"/>
    <w:rsid w:val="005334BB"/>
    <w:rsid w:val="0054262A"/>
    <w:rsid w:val="00555F7C"/>
    <w:rsid w:val="00562CED"/>
    <w:rsid w:val="00566460"/>
    <w:rsid w:val="005B559C"/>
    <w:rsid w:val="005D2BFE"/>
    <w:rsid w:val="005E7705"/>
    <w:rsid w:val="005F3D64"/>
    <w:rsid w:val="005F72EB"/>
    <w:rsid w:val="00603A22"/>
    <w:rsid w:val="006135F9"/>
    <w:rsid w:val="006259F3"/>
    <w:rsid w:val="00654498"/>
    <w:rsid w:val="006936E5"/>
    <w:rsid w:val="00697501"/>
    <w:rsid w:val="006A30B9"/>
    <w:rsid w:val="006B0D31"/>
    <w:rsid w:val="006E5610"/>
    <w:rsid w:val="00772E50"/>
    <w:rsid w:val="00782D4F"/>
    <w:rsid w:val="00795341"/>
    <w:rsid w:val="007B5DB2"/>
    <w:rsid w:val="007C59DE"/>
    <w:rsid w:val="007E1442"/>
    <w:rsid w:val="00811F7D"/>
    <w:rsid w:val="008166D3"/>
    <w:rsid w:val="0083074C"/>
    <w:rsid w:val="008364D0"/>
    <w:rsid w:val="00853573"/>
    <w:rsid w:val="008852F9"/>
    <w:rsid w:val="00892D46"/>
    <w:rsid w:val="008D7EA7"/>
    <w:rsid w:val="008E14C4"/>
    <w:rsid w:val="008F7451"/>
    <w:rsid w:val="00914F5B"/>
    <w:rsid w:val="009272C1"/>
    <w:rsid w:val="0096614E"/>
    <w:rsid w:val="009663D9"/>
    <w:rsid w:val="00967FD7"/>
    <w:rsid w:val="009B17BE"/>
    <w:rsid w:val="009B1BB3"/>
    <w:rsid w:val="009B35B6"/>
    <w:rsid w:val="009C52F9"/>
    <w:rsid w:val="009D0B96"/>
    <w:rsid w:val="009D6358"/>
    <w:rsid w:val="009D7519"/>
    <w:rsid w:val="009F3519"/>
    <w:rsid w:val="009F4295"/>
    <w:rsid w:val="00A013E7"/>
    <w:rsid w:val="00A041A6"/>
    <w:rsid w:val="00A06EBE"/>
    <w:rsid w:val="00A3077D"/>
    <w:rsid w:val="00A45743"/>
    <w:rsid w:val="00A46D87"/>
    <w:rsid w:val="00A606EA"/>
    <w:rsid w:val="00A758A5"/>
    <w:rsid w:val="00AA2F2B"/>
    <w:rsid w:val="00AB0F44"/>
    <w:rsid w:val="00AB644D"/>
    <w:rsid w:val="00B05B9D"/>
    <w:rsid w:val="00B21D01"/>
    <w:rsid w:val="00B22A20"/>
    <w:rsid w:val="00B231BB"/>
    <w:rsid w:val="00B449DF"/>
    <w:rsid w:val="00B52780"/>
    <w:rsid w:val="00B532F8"/>
    <w:rsid w:val="00B622B9"/>
    <w:rsid w:val="00B84D6C"/>
    <w:rsid w:val="00BE2150"/>
    <w:rsid w:val="00BF737D"/>
    <w:rsid w:val="00C136F2"/>
    <w:rsid w:val="00C21776"/>
    <w:rsid w:val="00C358ED"/>
    <w:rsid w:val="00C46801"/>
    <w:rsid w:val="00C71BA1"/>
    <w:rsid w:val="00CA2766"/>
    <w:rsid w:val="00CA3A82"/>
    <w:rsid w:val="00CB55D0"/>
    <w:rsid w:val="00CD0382"/>
    <w:rsid w:val="00CD496D"/>
    <w:rsid w:val="00CF62F5"/>
    <w:rsid w:val="00D2091C"/>
    <w:rsid w:val="00D25C09"/>
    <w:rsid w:val="00D345F0"/>
    <w:rsid w:val="00D606D4"/>
    <w:rsid w:val="00D81183"/>
    <w:rsid w:val="00D84868"/>
    <w:rsid w:val="00D97733"/>
    <w:rsid w:val="00DA430D"/>
    <w:rsid w:val="00DC18DD"/>
    <w:rsid w:val="00DD0280"/>
    <w:rsid w:val="00DF3F3C"/>
    <w:rsid w:val="00E01233"/>
    <w:rsid w:val="00E05258"/>
    <w:rsid w:val="00E20456"/>
    <w:rsid w:val="00E341EE"/>
    <w:rsid w:val="00EC348E"/>
    <w:rsid w:val="00EF3B33"/>
    <w:rsid w:val="00EF678D"/>
    <w:rsid w:val="00F51155"/>
    <w:rsid w:val="00F53450"/>
    <w:rsid w:val="00F55C82"/>
    <w:rsid w:val="00F606DD"/>
    <w:rsid w:val="00F66D4A"/>
    <w:rsid w:val="00F71046"/>
    <w:rsid w:val="00F77BBB"/>
    <w:rsid w:val="00F93135"/>
    <w:rsid w:val="00FA5148"/>
    <w:rsid w:val="00FB1EDD"/>
    <w:rsid w:val="00FB7D0D"/>
    <w:rsid w:val="00FC226B"/>
    <w:rsid w:val="00FD2C4B"/>
    <w:rsid w:val="00FD4742"/>
    <w:rsid w:val="00FD5C88"/>
    <w:rsid w:val="00FE6977"/>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B4A23"/>
  <w15:docId w15:val="{DB810C1E-88C4-47C6-9C96-3A775788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suppressAutoHyphen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suppressAutoHyphens/>
    </w:pPr>
    <w:rPr>
      <w:rFonts w:cs="Arial Unicode MS"/>
      <w:color w:val="000000"/>
      <w:sz w:val="24"/>
      <w:szCs w:val="24"/>
      <w:u w:color="000000"/>
    </w:rPr>
  </w:style>
  <w:style w:type="paragraph" w:customStyle="1" w:styleId="T1">
    <w:name w:val="T1"/>
    <w:pPr>
      <w:suppressAutoHyphens/>
      <w:jc w:val="center"/>
    </w:pPr>
    <w:rPr>
      <w:rFonts w:cs="Arial Unicode MS"/>
      <w:b/>
      <w:bCs/>
      <w:color w:val="000000"/>
      <w:sz w:val="28"/>
      <w:szCs w:val="28"/>
      <w:u w:color="000000"/>
    </w:rPr>
  </w:style>
  <w:style w:type="paragraph" w:customStyle="1" w:styleId="T2">
    <w:name w:val="T2"/>
    <w:pPr>
      <w:suppressAutoHyphens/>
      <w:spacing w:after="240"/>
      <w:ind w:left="720" w:right="720"/>
      <w:jc w:val="center"/>
    </w:pPr>
    <w:rPr>
      <w:rFonts w:cs="Arial Unicode MS"/>
      <w:b/>
      <w:bCs/>
      <w:color w:val="000000"/>
      <w:sz w:val="28"/>
      <w:szCs w:val="28"/>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80"/>
      <w:sz w:val="20"/>
      <w:szCs w:val="20"/>
      <w:u w:val="single" w:color="000080"/>
      <w:lang w:val="en-US"/>
    </w:rPr>
  </w:style>
  <w:style w:type="character" w:customStyle="1" w:styleId="Link">
    <w:name w:val="Link"/>
    <w:rPr>
      <w:outline w:val="0"/>
      <w:color w:val="0000FF"/>
      <w:u w:val="single" w:color="0000FF"/>
    </w:rPr>
  </w:style>
  <w:style w:type="character" w:customStyle="1" w:styleId="Hyperlink1">
    <w:name w:val="Hyperlink.1"/>
    <w:basedOn w:val="Link"/>
    <w:rPr>
      <w:outline w:val="0"/>
      <w:color w:val="000000"/>
      <w:u w:val="single" w:color="000000"/>
      <w:shd w:val="clear" w:color="auto" w:fill="FFFFFF"/>
      <w:lang w:val="en-US"/>
    </w:rPr>
  </w:style>
  <w:style w:type="paragraph" w:customStyle="1" w:styleId="FrameContents">
    <w:name w:val="Frame Contents"/>
    <w:pPr>
      <w:suppressAutoHyphens/>
    </w:pPr>
    <w:rPr>
      <w:rFonts w:cs="Arial Unicode MS"/>
      <w:color w:val="000000"/>
      <w:sz w:val="22"/>
      <w:szCs w:val="22"/>
      <w:u w:color="000000"/>
    </w:rPr>
  </w:style>
  <w:style w:type="paragraph" w:customStyle="1" w:styleId="BodyA">
    <w:name w:val="Body A"/>
    <w:pPr>
      <w:suppressAutoHyphens/>
    </w:pPr>
    <w:rPr>
      <w:rFonts w:eastAsia="Times New Roman"/>
      <w:color w:val="000000"/>
      <w:sz w:val="22"/>
      <w:szCs w:val="22"/>
      <w:u w:color="000000"/>
      <w14:textOutline w14:w="12700" w14:cap="flat" w14:cmpd="sng" w14:algn="ctr">
        <w14:noFill/>
        <w14:prstDash w14:val="solid"/>
        <w14:miter w14:lim="400000"/>
      </w14:textOutline>
    </w:rPr>
  </w:style>
  <w:style w:type="paragraph" w:customStyle="1" w:styleId="Raminnehll">
    <w:name w:val="Raminnehåll"/>
    <w:pPr>
      <w:suppressAutoHyphens/>
    </w:pPr>
    <w:rPr>
      <w:rFonts w:cs="Arial Unicode MS"/>
      <w:color w:val="000000"/>
      <w:sz w:val="22"/>
      <w:szCs w:val="22"/>
      <w:u w:color="000000"/>
    </w:rPr>
  </w:style>
  <w:style w:type="paragraph" w:styleId="PlainText">
    <w:name w:val="Plain Text"/>
    <w:pPr>
      <w:suppressAutoHyphens/>
    </w:pPr>
    <w:rPr>
      <w:rFonts w:ascii="Calibri" w:eastAsia="Calibri" w:hAnsi="Calibri" w:cs="Calibri"/>
      <w:color w:val="000000"/>
      <w:sz w:val="22"/>
      <w:szCs w:val="22"/>
      <w:u w:color="000000"/>
    </w:rPr>
  </w:style>
  <w:style w:type="paragraph" w:styleId="FootnoteText">
    <w:name w:val="footnote text"/>
    <w:link w:val="FootnoteTextChar"/>
    <w:pPr>
      <w:suppressAutoHyphens/>
    </w:pPr>
    <w:rPr>
      <w:rFonts w:eastAsia="Times New Roman"/>
      <w:color w:val="000000"/>
      <w:u w:color="000000"/>
    </w:rPr>
  </w:style>
  <w:style w:type="character" w:customStyle="1" w:styleId="Hyperlink2">
    <w:name w:val="Hyperlink.2"/>
    <w:basedOn w:val="None"/>
    <w:rPr>
      <w:outline w:val="0"/>
      <w:color w:val="000080"/>
      <w:sz w:val="16"/>
      <w:szCs w:val="16"/>
      <w:u w:val="single" w:color="000080"/>
    </w:rPr>
  </w:style>
  <w:style w:type="character" w:customStyle="1" w:styleId="Hyperlink3">
    <w:name w:val="Hyperlink.3"/>
    <w:basedOn w:val="Link"/>
    <w:rPr>
      <w:outline w:val="0"/>
      <w:color w:val="0000FF"/>
      <w:sz w:val="16"/>
      <w:szCs w:val="16"/>
      <w:u w:val="single" w:color="0000FF"/>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link w:val="ListParagraphChar"/>
    <w:uiPriority w:val="8"/>
    <w:qFormat/>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364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4D0"/>
    <w:rPr>
      <w:rFonts w:ascii="Segoe UI" w:hAnsi="Segoe UI" w:cs="Segoe UI"/>
      <w:sz w:val="18"/>
      <w:szCs w:val="18"/>
      <w:lang w:eastAsia="en-US"/>
    </w:rPr>
  </w:style>
  <w:style w:type="character" w:styleId="LineNumber">
    <w:name w:val="line number"/>
    <w:basedOn w:val="DefaultParagraphFont"/>
    <w:uiPriority w:val="99"/>
    <w:semiHidden/>
    <w:unhideWhenUsed/>
    <w:rsid w:val="00B52780"/>
  </w:style>
  <w:style w:type="character" w:customStyle="1" w:styleId="ListParagraphChar">
    <w:name w:val="List Paragraph Char"/>
    <w:link w:val="ListParagraph"/>
    <w:uiPriority w:val="8"/>
    <w:qFormat/>
    <w:locked/>
    <w:rsid w:val="002A0923"/>
    <w:rPr>
      <w:rFonts w:ascii="Calibri" w:hAnsi="Calibri" w:cs="Arial Unicode MS"/>
      <w:color w:val="000000"/>
      <w:sz w:val="22"/>
      <w:szCs w:val="22"/>
      <w:u w:color="000000"/>
    </w:rPr>
  </w:style>
  <w:style w:type="paragraph" w:styleId="EndnoteText">
    <w:name w:val="endnote text"/>
    <w:basedOn w:val="Normal"/>
    <w:link w:val="EndnoteTextChar"/>
    <w:uiPriority w:val="99"/>
    <w:semiHidden/>
    <w:unhideWhenUsed/>
    <w:rsid w:val="00C46801"/>
    <w:rPr>
      <w:sz w:val="20"/>
      <w:szCs w:val="20"/>
    </w:rPr>
  </w:style>
  <w:style w:type="character" w:customStyle="1" w:styleId="EndnoteTextChar">
    <w:name w:val="Endnote Text Char"/>
    <w:basedOn w:val="DefaultParagraphFont"/>
    <w:link w:val="EndnoteText"/>
    <w:uiPriority w:val="99"/>
    <w:semiHidden/>
    <w:rsid w:val="00C46801"/>
    <w:rPr>
      <w:lang w:eastAsia="en-US"/>
    </w:rPr>
  </w:style>
  <w:style w:type="character" w:styleId="EndnoteReference">
    <w:name w:val="endnote reference"/>
    <w:basedOn w:val="DefaultParagraphFont"/>
    <w:uiPriority w:val="99"/>
    <w:semiHidden/>
    <w:unhideWhenUsed/>
    <w:rsid w:val="00C46801"/>
    <w:rPr>
      <w:vertAlign w:val="superscript"/>
    </w:rPr>
  </w:style>
  <w:style w:type="character" w:styleId="FootnoteReference">
    <w:name w:val="footnote reference"/>
    <w:basedOn w:val="DefaultParagraphFont"/>
    <w:uiPriority w:val="99"/>
    <w:semiHidden/>
    <w:unhideWhenUsed/>
    <w:rsid w:val="00C46801"/>
    <w:rPr>
      <w:vertAlign w:val="superscript"/>
    </w:rPr>
  </w:style>
  <w:style w:type="character" w:customStyle="1" w:styleId="FootnoteTextChar">
    <w:name w:val="Footnote Text Char"/>
    <w:basedOn w:val="DefaultParagraphFont"/>
    <w:link w:val="FootnoteText"/>
    <w:rsid w:val="00D345F0"/>
    <w:rPr>
      <w:rFonts w:eastAsia="Times New Roman"/>
      <w:color w:val="000000"/>
      <w:u w:color="000000"/>
    </w:rPr>
  </w:style>
  <w:style w:type="paragraph" w:styleId="CommentSubject">
    <w:name w:val="annotation subject"/>
    <w:basedOn w:val="CommentText"/>
    <w:next w:val="CommentText"/>
    <w:link w:val="CommentSubjectChar"/>
    <w:uiPriority w:val="99"/>
    <w:semiHidden/>
    <w:unhideWhenUsed/>
    <w:rsid w:val="004E1340"/>
    <w:rPr>
      <w:b/>
      <w:bCs/>
    </w:rPr>
  </w:style>
  <w:style w:type="character" w:customStyle="1" w:styleId="CommentSubjectChar">
    <w:name w:val="Comment Subject Char"/>
    <w:basedOn w:val="CommentTextChar"/>
    <w:link w:val="CommentSubject"/>
    <w:uiPriority w:val="99"/>
    <w:semiHidden/>
    <w:rsid w:val="004E1340"/>
    <w:rPr>
      <w:b/>
      <w:bCs/>
      <w:lang w:eastAsia="en-US"/>
    </w:rPr>
  </w:style>
  <w:style w:type="character" w:customStyle="1" w:styleId="UnresolvedMention">
    <w:name w:val="Unresolved Mention"/>
    <w:basedOn w:val="DefaultParagraphFont"/>
    <w:uiPriority w:val="99"/>
    <w:semiHidden/>
    <w:unhideWhenUsed/>
    <w:rsid w:val="009D6358"/>
    <w:rPr>
      <w:color w:val="605E5C"/>
      <w:shd w:val="clear" w:color="auto" w:fill="E1DFDD"/>
    </w:rPr>
  </w:style>
  <w:style w:type="paragraph" w:styleId="Revision">
    <w:name w:val="Revision"/>
    <w:hidden/>
    <w:uiPriority w:val="99"/>
    <w:semiHidden/>
    <w:rsid w:val="009D635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rolfe@iee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docdb.cept.org/download/4378" TargetMode="External"/><Relationship Id="rId3" Type="http://schemas.openxmlformats.org/officeDocument/2006/relationships/hyperlink" Target="https://www.wi-fi.org/news-events/newsroom/wi-fi-alliance-introduces-wi-fi-certified-7" TargetMode="External"/><Relationship Id="rId7" Type="http://schemas.openxmlformats.org/officeDocument/2006/relationships/hyperlink" Target="https://docdb.cept.org/download/3511" TargetMode="External"/><Relationship Id="rId2" Type="http://schemas.openxmlformats.org/officeDocument/2006/relationships/hyperlink" Target="https://docs.fcc.gov/public/attachments/DA-24-166A1.pdf" TargetMode="External"/><Relationship Id="rId1" Type="http://schemas.openxmlformats.org/officeDocument/2006/relationships/hyperlink" Target="https://ised-isde.canada.ca/site/certification-engineering-bureau/en/node/116" TargetMode="External"/><Relationship Id="rId6" Type="http://schemas.openxmlformats.org/officeDocument/2006/relationships/hyperlink" Target="https://docdb.cept.org/download/4215" TargetMode="External"/><Relationship Id="rId5" Type="http://schemas.openxmlformats.org/officeDocument/2006/relationships/hyperlink" Target="https://www.firaconsortium.org/sites/default/files/2022-08/Unleashing-the-Potential-of-UWB-Regulatory-Considerations.pdf" TargetMode="External"/><Relationship Id="rId4" Type="http://schemas.openxmlformats.org/officeDocument/2006/relationships/hyperlink" Target="https://www.wi-fi.org/beacon/chris-hinsz/wi-fi-7-market-momentum-wi-fi-7-is-here-is-your-network-ready" TargetMode="External"/><Relationship Id="rId9" Type="http://schemas.openxmlformats.org/officeDocument/2006/relationships/hyperlink" Target="https://eur-lex.europa.eu/eli/dec_impl/2024/1467/oj"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22D75-5560-4B9D-851F-80747B64D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1434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18-24/0056r3</vt:lpstr>
    </vt:vector>
  </TitlesOfParts>
  <Company/>
  <LinksUpToDate>false</LinksUpToDate>
  <CharactersWithSpaces>9591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18-24/0056r4</dc:title>
  <dc:creator>Edward Au</dc:creator>
  <cp:lastModifiedBy>Edward Au</cp:lastModifiedBy>
  <cp:revision>68</cp:revision>
  <dcterms:created xsi:type="dcterms:W3CDTF">2024-06-06T10:40:00Z</dcterms:created>
  <dcterms:modified xsi:type="dcterms:W3CDTF">2024-06-13T20:09:00Z</dcterms:modified>
</cp:coreProperties>
</file>